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1EBF" w:rsidRDefault="00A4193C">
      <w:pPr>
        <w:jc w:val="both"/>
      </w:pPr>
      <w:r>
        <w:t xml:space="preserve">Vilniaus miesto savivaldybės administracijai </w:t>
      </w:r>
    </w:p>
    <w:p w14:paraId="00000002" w14:textId="77777777" w:rsidR="00C31EBF" w:rsidRDefault="00A4193C">
      <w:pPr>
        <w:jc w:val="both"/>
      </w:pPr>
      <w:r>
        <w:t xml:space="preserve">Konstitucijos pr. 3, LT-09308 Vilnius; </w:t>
      </w:r>
    </w:p>
    <w:p w14:paraId="00000003" w14:textId="77777777" w:rsidR="00C31EBF" w:rsidRDefault="00A4193C">
      <w:pPr>
        <w:jc w:val="both"/>
      </w:pPr>
      <w:proofErr w:type="spellStart"/>
      <w:r>
        <w:t>savivaldybe@vilnius.lt</w:t>
      </w:r>
      <w:proofErr w:type="spellEnd"/>
      <w:r>
        <w:t xml:space="preserve">, </w:t>
      </w:r>
    </w:p>
    <w:p w14:paraId="00000004" w14:textId="77777777" w:rsidR="00C31EBF" w:rsidRDefault="00C31EBF">
      <w:pPr>
        <w:jc w:val="both"/>
      </w:pPr>
    </w:p>
    <w:p w14:paraId="00000005" w14:textId="77777777" w:rsidR="00C31EBF" w:rsidRDefault="00A4193C">
      <w:pPr>
        <w:jc w:val="both"/>
      </w:pPr>
      <w:r>
        <w:t xml:space="preserve">LR Aplinkos ministerijai </w:t>
      </w:r>
    </w:p>
    <w:p w14:paraId="00000006" w14:textId="77777777" w:rsidR="00C31EBF" w:rsidRDefault="00A4193C">
      <w:pPr>
        <w:jc w:val="both"/>
      </w:pPr>
      <w:r>
        <w:t xml:space="preserve">A. Jakšto g. 4, LT-01105 Vilnius </w:t>
      </w:r>
    </w:p>
    <w:p w14:paraId="00000007" w14:textId="77777777" w:rsidR="00C31EBF" w:rsidRDefault="00A4193C">
      <w:pPr>
        <w:jc w:val="both"/>
      </w:pPr>
      <w:r>
        <w:t xml:space="preserve">el. paštas </w:t>
      </w:r>
      <w:proofErr w:type="spellStart"/>
      <w:r>
        <w:t>info@am.lt</w:t>
      </w:r>
      <w:proofErr w:type="spellEnd"/>
      <w:r>
        <w:t xml:space="preserve">, </w:t>
      </w:r>
    </w:p>
    <w:p w14:paraId="00000008" w14:textId="77777777" w:rsidR="00C31EBF" w:rsidRDefault="00C31EBF">
      <w:pPr>
        <w:jc w:val="both"/>
      </w:pPr>
    </w:p>
    <w:p w14:paraId="00000009" w14:textId="77777777" w:rsidR="00C31EBF" w:rsidRDefault="00A4193C">
      <w:pPr>
        <w:jc w:val="both"/>
      </w:pPr>
      <w:r>
        <w:t>Rangovui: UAB „</w:t>
      </w:r>
      <w:proofErr w:type="spellStart"/>
      <w:r>
        <w:t>Eikos</w:t>
      </w:r>
      <w:proofErr w:type="spellEnd"/>
      <w:r>
        <w:t xml:space="preserve"> statyba” </w:t>
      </w:r>
    </w:p>
    <w:p w14:paraId="0000000A" w14:textId="77777777" w:rsidR="00C31EBF" w:rsidRDefault="00A4193C">
      <w:pPr>
        <w:jc w:val="both"/>
      </w:pPr>
      <w:r>
        <w:t xml:space="preserve">Meistrų g. 8A, Vilnius </w:t>
      </w:r>
    </w:p>
    <w:p w14:paraId="0000000B" w14:textId="77777777" w:rsidR="00C31EBF" w:rsidRDefault="00A4193C">
      <w:pPr>
        <w:jc w:val="both"/>
      </w:pPr>
      <w:r>
        <w:t xml:space="preserve">info@eikosstatyba.lt </w:t>
      </w:r>
    </w:p>
    <w:p w14:paraId="0000000C" w14:textId="77777777" w:rsidR="00C31EBF" w:rsidRDefault="00C31EBF">
      <w:pPr>
        <w:jc w:val="both"/>
      </w:pPr>
    </w:p>
    <w:p w14:paraId="0000000D" w14:textId="77777777" w:rsidR="00C31EBF" w:rsidRDefault="00C31EBF">
      <w:pPr>
        <w:jc w:val="both"/>
      </w:pPr>
    </w:p>
    <w:p w14:paraId="0000000E" w14:textId="7C6444A1" w:rsidR="00C31EBF" w:rsidRDefault="005B5487">
      <w:pPr>
        <w:jc w:val="center"/>
        <w:rPr>
          <w:b/>
        </w:rPr>
      </w:pPr>
      <w:r>
        <w:rPr>
          <w:b/>
        </w:rPr>
        <w:t xml:space="preserve">Dėl Sapiegų </w:t>
      </w:r>
      <w:r w:rsidR="00A4193C">
        <w:rPr>
          <w:b/>
        </w:rPr>
        <w:t>parko projekto</w:t>
      </w:r>
    </w:p>
    <w:p w14:paraId="0000000F" w14:textId="4BEB0738" w:rsidR="00C31EBF" w:rsidRDefault="005B5487">
      <w:pPr>
        <w:jc w:val="center"/>
        <w:rPr>
          <w:b/>
          <w:lang w:val="en-US"/>
        </w:rPr>
      </w:pPr>
      <w:r>
        <w:rPr>
          <w:b/>
        </w:rPr>
        <w:t>2019 06 0</w:t>
      </w:r>
      <w:r>
        <w:rPr>
          <w:b/>
          <w:lang w:val="en-US"/>
        </w:rPr>
        <w:t>6</w:t>
      </w:r>
    </w:p>
    <w:p w14:paraId="1280C178" w14:textId="187B6748" w:rsidR="005B5487" w:rsidRPr="005B5487" w:rsidRDefault="005B5487">
      <w:pPr>
        <w:jc w:val="center"/>
        <w:rPr>
          <w:b/>
          <w:lang w:val="en-US"/>
        </w:rPr>
      </w:pPr>
      <w:r>
        <w:rPr>
          <w:b/>
          <w:lang w:val="en-US"/>
        </w:rPr>
        <w:t>Vilnius</w:t>
      </w:r>
    </w:p>
    <w:p w14:paraId="00000010" w14:textId="77777777" w:rsidR="00C31EBF" w:rsidRDefault="00C31EBF">
      <w:pPr>
        <w:jc w:val="center"/>
        <w:rPr>
          <w:b/>
        </w:rPr>
      </w:pPr>
    </w:p>
    <w:p w14:paraId="00000011" w14:textId="77777777" w:rsidR="00C31EBF" w:rsidRDefault="00A4193C" w:rsidP="005B5487">
      <w:pPr>
        <w:ind w:firstLine="720"/>
        <w:jc w:val="both"/>
      </w:pPr>
      <w:r>
        <w:rPr>
          <w:color w:val="222222"/>
          <w:highlight w:val="white"/>
        </w:rPr>
        <w:t xml:space="preserve">Asociacija „Gyvas miškas“ tai aplinkosauginis, pilietinis judėjimas jungiantis  žmones ir bendruomenes, kuriems rūpi sveikos aplinkos, natūralios gyvosios gamtos išsaugojimas ir protėvių </w:t>
      </w:r>
      <w:r>
        <w:rPr>
          <w:color w:val="222222"/>
          <w:highlight w:val="white"/>
        </w:rPr>
        <w:t xml:space="preserve">perduotos kultūros puoselėjimas. Tikime, jog Sapiegų parko atkūrimą, galima pritaikyti dabarties poreikiams, išsaugant sukauptas gamtines ir kultūrines vertybes. Iki dabar susiformavusi parko ekosistema ir struktūra, kaip vieningas organizmas, jau savaime </w:t>
      </w:r>
      <w:r>
        <w:rPr>
          <w:color w:val="222222"/>
          <w:highlight w:val="white"/>
        </w:rPr>
        <w:t xml:space="preserve">yra istorinis, per šimtmetį susiformavęs paveldas. Neteisinga atkūrinėti praeities motyvus, naikinant dabartį. </w:t>
      </w:r>
      <w:r>
        <w:t>Ilgalaikio planavimo sprendimai turėtų būti priimami įvertinant, jog želdiniai ir ekosistemos yra vertybė ir atsižvelgiant į klimato kaitos kelia</w:t>
      </w:r>
      <w:r>
        <w:t xml:space="preserve">mas grėsmes jų išsaugojimas tampa pagrindiniu prioritetu. </w:t>
      </w:r>
    </w:p>
    <w:p w14:paraId="00000012" w14:textId="77777777" w:rsidR="00C31EBF" w:rsidRDefault="00C31EBF">
      <w:pPr>
        <w:jc w:val="both"/>
      </w:pPr>
    </w:p>
    <w:p w14:paraId="00000013" w14:textId="77777777" w:rsidR="00C31EBF" w:rsidRDefault="00A4193C">
      <w:pPr>
        <w:jc w:val="both"/>
      </w:pPr>
      <w:r>
        <w:t xml:space="preserve">Asociacija “Gyvas miškas”  ir kitos žemiau </w:t>
      </w:r>
      <w:proofErr w:type="spellStart"/>
      <w:r>
        <w:t>pasirašusios</w:t>
      </w:r>
      <w:proofErr w:type="spellEnd"/>
      <w:r>
        <w:t xml:space="preserve"> organizacijos, atstovaudamos viešą interesą ir teisę į sveiką aplinką, reiškia savo poziciją ir pastabas dėl valstybinio Sapiegų dvaro parko</w:t>
      </w:r>
      <w:r>
        <w:t xml:space="preserve"> projekto. Abejojame siūlomų projekto sprendinių tvarumu, pagrįstumu ir poreikiu, kadangi jie neužtikrina pagrindinių projekto priemonių ir kriterijų įgyvendinimo, tarptautinių įsipareigojimų laikymosi bei darnaus vystymosi principų.</w:t>
      </w:r>
    </w:p>
    <w:p w14:paraId="00000014" w14:textId="77777777" w:rsidR="00C31EBF" w:rsidRDefault="00C31EBF">
      <w:pPr>
        <w:jc w:val="both"/>
      </w:pPr>
    </w:p>
    <w:p w14:paraId="00000015" w14:textId="77777777" w:rsidR="00C31EBF" w:rsidRDefault="00A4193C">
      <w:pPr>
        <w:jc w:val="both"/>
      </w:pPr>
      <w:r>
        <w:t>Istorinių parkų tvark</w:t>
      </w:r>
      <w:r>
        <w:t xml:space="preserve">ymą, bei kitų viešųjų erdvių projektų įgyvendinimą, reglamentuoja tarptautinės konvencijos, nacionaliniai teisės aktai ir nuostatos, kurių laikymąsi Vilniaus miesto savivaldybė privalo užtikrinti ir integruoti visose projekto stadijose. </w:t>
      </w:r>
    </w:p>
    <w:p w14:paraId="00000016" w14:textId="77777777" w:rsidR="00C31EBF" w:rsidRDefault="00C31EBF">
      <w:pPr>
        <w:jc w:val="both"/>
      </w:pPr>
    </w:p>
    <w:p w14:paraId="00000017" w14:textId="77777777" w:rsidR="00C31EBF" w:rsidRDefault="00A4193C">
      <w:pPr>
        <w:jc w:val="both"/>
      </w:pPr>
      <w:r>
        <w:t>Sapiegų dvaro par</w:t>
      </w:r>
      <w:r>
        <w:t>ko projektas neatitinka ir pažeidžia darnaus vystymosi principus, kurie užtikrintų bendruomenių poreikius, biologinės įvairovės išsaugojimą ir prisitaikymą prie klimato kaitos.</w:t>
      </w:r>
    </w:p>
    <w:p w14:paraId="00000018" w14:textId="77777777" w:rsidR="00C31EBF" w:rsidRDefault="00C31EBF">
      <w:pPr>
        <w:jc w:val="both"/>
      </w:pPr>
    </w:p>
    <w:p w14:paraId="00000019" w14:textId="77777777" w:rsidR="00C31EBF" w:rsidRDefault="00A4193C">
      <w:pPr>
        <w:jc w:val="both"/>
      </w:pPr>
      <w:r>
        <w:t>Esamas Sapiegų dvaro parko projektas neprisideda prie gyvenamosios aplinkos ge</w:t>
      </w:r>
      <w:r>
        <w:t xml:space="preserve">rinimo, </w:t>
      </w:r>
      <w:proofErr w:type="spellStart"/>
      <w:r>
        <w:t>t.y</w:t>
      </w:r>
      <w:proofErr w:type="spellEnd"/>
      <w:r>
        <w:t xml:space="preserve">. gyventojų fizinės ir psichinės sveikatos bei pačių želdinių ir jų ekosistemos kokybės užtikrinimo. </w:t>
      </w:r>
    </w:p>
    <w:p w14:paraId="0000001A" w14:textId="77777777" w:rsidR="00C31EBF" w:rsidRDefault="00C31EBF">
      <w:pPr>
        <w:jc w:val="both"/>
      </w:pPr>
    </w:p>
    <w:p w14:paraId="0000001B" w14:textId="77777777" w:rsidR="00C31EBF" w:rsidRDefault="00A4193C">
      <w:pPr>
        <w:jc w:val="both"/>
      </w:pPr>
      <w:r>
        <w:t>Norime priminti, jog projektas privalo atitikti Aplinkos apsaugos principus ir Florencijos chartijos reikalavimą saugoti ekosistemą planuojant</w:t>
      </w:r>
      <w:r>
        <w:t xml:space="preserve"> infrastruktūrinius darbus. </w:t>
      </w:r>
    </w:p>
    <w:p w14:paraId="0000001C" w14:textId="77777777" w:rsidR="00C31EBF" w:rsidRDefault="00C31EBF">
      <w:pPr>
        <w:jc w:val="both"/>
      </w:pPr>
    </w:p>
    <w:p w14:paraId="0000001D" w14:textId="77777777" w:rsidR="00C31EBF" w:rsidRDefault="00A4193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Lietuvos Respublikos aplinkos apsaugos įstatymas, 4 straipsnis. Aplinkos apsaugos principai:</w:t>
      </w:r>
    </w:p>
    <w:p w14:paraId="0000001E" w14:textId="77777777" w:rsidR="00C31EBF" w:rsidRDefault="00C31EBF">
      <w:pPr>
        <w:jc w:val="both"/>
        <w:rPr>
          <w:highlight w:val="yellow"/>
        </w:rPr>
      </w:pPr>
    </w:p>
    <w:p w14:paraId="0000001F" w14:textId="77777777" w:rsidR="00C31EBF" w:rsidRDefault="00A4193C">
      <w:pPr>
        <w:jc w:val="both"/>
      </w:pPr>
      <w:r>
        <w:t>“</w:t>
      </w:r>
      <w:r>
        <w:t>Aplinkos apsaugos valdymo politika ir praktika turi nukreipti visuomeninius bei privačius interesus aplinkos kokybei gerinti, skatinti gamtos išteklių naudotojus ieškoti būdų ir priemonių, kaip išvengti arba sumažinti neigiamą poveikį aplinkai.”</w:t>
      </w:r>
    </w:p>
    <w:p w14:paraId="00000020" w14:textId="77777777" w:rsidR="00C31EBF" w:rsidRDefault="00C31EBF">
      <w:pPr>
        <w:jc w:val="both"/>
      </w:pPr>
    </w:p>
    <w:p w14:paraId="00000021" w14:textId="77777777" w:rsidR="00C31EBF" w:rsidRDefault="00A4193C">
      <w:pPr>
        <w:jc w:val="both"/>
      </w:pPr>
      <w:r>
        <w:t>“Gamtos i</w:t>
      </w:r>
      <w:r>
        <w:t>štekliai turi būti naudojami racionaliai ir kompleksiškai, atsižvelgiant į aplinkos išsaugojimo bei atkūrimo galimybes ir Lietuvos Respublikos gamtos bei ekonomikos ypatumus.”</w:t>
      </w:r>
    </w:p>
    <w:p w14:paraId="00000022" w14:textId="77777777" w:rsidR="00C31EBF" w:rsidRDefault="00C31EBF">
      <w:pPr>
        <w:jc w:val="both"/>
        <w:rPr>
          <w:u w:val="single"/>
        </w:rPr>
      </w:pPr>
    </w:p>
    <w:p w14:paraId="00000023" w14:textId="77777777" w:rsidR="00C31EBF" w:rsidRDefault="00A4193C">
      <w:pPr>
        <w:jc w:val="both"/>
      </w:pPr>
      <w:r>
        <w:rPr>
          <w:b/>
          <w:u w:val="single"/>
        </w:rPr>
        <w:t>Florencijos (ICOMOS) chartija:</w:t>
      </w:r>
      <w:r>
        <w:rPr>
          <w:u w:val="single"/>
        </w:rPr>
        <w:t xml:space="preserve"> </w:t>
      </w:r>
    </w:p>
    <w:p w14:paraId="00000024" w14:textId="77777777" w:rsidR="00C31EBF" w:rsidRDefault="00C31EBF">
      <w:pPr>
        <w:jc w:val="both"/>
      </w:pPr>
    </w:p>
    <w:p w14:paraId="00000025" w14:textId="77777777" w:rsidR="00C31EBF" w:rsidRDefault="00A4193C">
      <w:pPr>
        <w:jc w:val="both"/>
      </w:pPr>
      <w:r>
        <w:t>14 straipsnis. “Istorinis sodas arba parkas pr</w:t>
      </w:r>
      <w:r>
        <w:t>ivalo būti išsaugomas tinkamoje aplinkoje. Turi būti uždraustas bet koks fizinės aplinkos keitimas, galintis grėsti ekologinei pusiausvyrai. Šios nuostatos taikytinos visiems infrastruktūros aspektams, nesvarbu – vidiniams ar išoriniams (drenavimo darbams,</w:t>
      </w:r>
      <w:r>
        <w:t xml:space="preserve"> drėkinimo sistemoms, keliams, automobilių stovėjimo įrenginiams, užtvarams, prižiūrėjimo, taip pat lankytojų patogumų infrastruktūrai ir pan.). “</w:t>
      </w:r>
    </w:p>
    <w:p w14:paraId="00000026" w14:textId="77777777" w:rsidR="00C31EBF" w:rsidRDefault="00C31EBF">
      <w:pPr>
        <w:jc w:val="both"/>
      </w:pPr>
    </w:p>
    <w:p w14:paraId="00000027" w14:textId="77777777" w:rsidR="00C31EBF" w:rsidRDefault="00A4193C">
      <w:pPr>
        <w:jc w:val="both"/>
      </w:pPr>
      <w:r>
        <w:t>15 straipsnis. “Negalima imtis jokių istorinio sodo arba parko restauravimo, o ypač rekonstravimo, darbų, pi</w:t>
      </w:r>
      <w:r>
        <w:t>rmiau neatlikus išsamių mokslinių tyrimų.”</w:t>
      </w:r>
    </w:p>
    <w:p w14:paraId="00000028" w14:textId="77777777" w:rsidR="00C31EBF" w:rsidRDefault="00C31EBF">
      <w:pPr>
        <w:jc w:val="both"/>
      </w:pPr>
    </w:p>
    <w:p w14:paraId="00000029" w14:textId="77777777" w:rsidR="00C31EBF" w:rsidRDefault="00A4193C">
      <w:pPr>
        <w:jc w:val="both"/>
      </w:pPr>
      <w:r>
        <w:t>16 straipsnis. “Restauravimo darbai privalo gerbti vienas kitą keitusius konkretaus sodo arba parko raidos tarpsnius.”</w:t>
      </w:r>
    </w:p>
    <w:p w14:paraId="0000002A" w14:textId="77777777" w:rsidR="00C31EBF" w:rsidRDefault="00C31EBF">
      <w:pPr>
        <w:jc w:val="both"/>
      </w:pPr>
    </w:p>
    <w:p w14:paraId="0000002B" w14:textId="77777777" w:rsidR="00C31EBF" w:rsidRDefault="00A4193C">
      <w:pPr>
        <w:jc w:val="both"/>
      </w:pPr>
      <w:r>
        <w:t>Pagal</w:t>
      </w:r>
      <w:r>
        <w:rPr>
          <w:b/>
        </w:rPr>
        <w:t xml:space="preserve"> valstybinės reikšmės parkų nuostatas</w:t>
      </w:r>
      <w:r>
        <w:t>, patvirtintas LR Vyriausybės:</w:t>
      </w:r>
    </w:p>
    <w:p w14:paraId="0000002C" w14:textId="77777777" w:rsidR="00C31EBF" w:rsidRDefault="00C31EBF">
      <w:pPr>
        <w:jc w:val="both"/>
      </w:pPr>
    </w:p>
    <w:p w14:paraId="0000002D" w14:textId="77777777" w:rsidR="00C31EBF" w:rsidRDefault="00A4193C">
      <w:pPr>
        <w:jc w:val="both"/>
      </w:pPr>
      <w:r>
        <w:t>6. Parkuose turi b</w:t>
      </w:r>
      <w:r>
        <w:t xml:space="preserve">ūti skatinama veikla, puoselėjanti, išryškinanti ir propaguojanti istorines, architektūrines, kultūrines, mokslines, estetines, ekologines, dendrologines vertybes, </w:t>
      </w:r>
      <w:r>
        <w:rPr>
          <w:u w:val="single"/>
        </w:rPr>
        <w:t>nepažeidžiant Parko būklės</w:t>
      </w:r>
      <w:r>
        <w:t>:</w:t>
      </w:r>
    </w:p>
    <w:p w14:paraId="0000002E" w14:textId="77777777" w:rsidR="00C31EBF" w:rsidRDefault="00A4193C">
      <w:pPr>
        <w:jc w:val="both"/>
      </w:pPr>
      <w:r>
        <w:t xml:space="preserve">7.1. </w:t>
      </w:r>
      <w:r>
        <w:rPr>
          <w:u w:val="single"/>
        </w:rPr>
        <w:t>Parkuose draudžiama</w:t>
      </w:r>
      <w:r>
        <w:t xml:space="preserve"> keisti ir žaloti Parkų kompoziciją, jų </w:t>
      </w:r>
      <w:r>
        <w:t>erdvinę-planinę struktūrą (reljefą, vandens telkinius, takų tinklą), mažinti istorinę, architektūrinę, kultūrinę, estetinę, ekologinę vertę, naikinti ar žaloti Parko želdinius, mažuosius kraštovaizdžio architektūros ir inžinerinius statinius, gamtos ir kul</w:t>
      </w:r>
      <w:r>
        <w:t>tūros paveldo objektus;</w:t>
      </w:r>
    </w:p>
    <w:p w14:paraId="00000039" w14:textId="09FDDFB2" w:rsidR="00C31EBF" w:rsidRDefault="00C31EBF"/>
    <w:p w14:paraId="0000003A" w14:textId="77777777" w:rsidR="00C31EBF" w:rsidRDefault="00A4193C">
      <w:pPr>
        <w:rPr>
          <w:b/>
        </w:rPr>
      </w:pPr>
      <w:r>
        <w:rPr>
          <w:b/>
        </w:rPr>
        <w:t>BIOĮVAIROVĖ</w:t>
      </w:r>
    </w:p>
    <w:p w14:paraId="0000003B" w14:textId="77777777" w:rsidR="00C31EBF" w:rsidRDefault="00C31EBF"/>
    <w:p w14:paraId="0000003C" w14:textId="6004781C" w:rsidR="00C31EBF" w:rsidRDefault="00A4193C">
      <w:r>
        <w:t xml:space="preserve">Ekologiniu </w:t>
      </w:r>
      <w:r w:rsidR="005B5487">
        <w:t>požiūriu</w:t>
      </w:r>
      <w:r>
        <w:t xml:space="preserve"> vertingą Sapiegų dvaro parką, veikia įvairūs miesto faktoriai, todėl svarbiausia užduotis turėtų būti - išsaugoti biologinę įvairovę, kiek įmanoma pagerinti sąlygas medžiams ir bendrai ekosistemai. </w:t>
      </w:r>
    </w:p>
    <w:p w14:paraId="0000003D" w14:textId="77777777" w:rsidR="00C31EBF" w:rsidRDefault="00C31EBF"/>
    <w:p w14:paraId="0000003E" w14:textId="77777777" w:rsidR="00C31EBF" w:rsidRDefault="00A4193C">
      <w:r>
        <w:rPr>
          <w:b/>
        </w:rPr>
        <w:t>Lietuvos Respublikos želdynų įstatyma</w:t>
      </w:r>
      <w:r>
        <w:rPr>
          <w:b/>
        </w:rPr>
        <w:t>s</w:t>
      </w:r>
      <w:r>
        <w:t xml:space="preserve"> įpareigoja želdynuose ir želdiniuose saugoti biologinę įvairovę (3.1). Biologinė įvairovė yra visapusiškai svarbi gyventojų sveikatai, sveikoms žaliosioms erdvėms, bei klimato pokyčių valdymui ir prisitaikymui. </w:t>
      </w:r>
    </w:p>
    <w:p w14:paraId="0000003F" w14:textId="77777777" w:rsidR="00C31EBF" w:rsidRDefault="00C31EBF">
      <w:pPr>
        <w:jc w:val="both"/>
      </w:pPr>
    </w:p>
    <w:p w14:paraId="00000040" w14:textId="77777777" w:rsidR="00C31EBF" w:rsidRDefault="00A4193C">
      <w:pPr>
        <w:jc w:val="both"/>
      </w:pPr>
      <w:r>
        <w:t xml:space="preserve">Kiekvieno infrastruktūros planavimo metu </w:t>
      </w:r>
      <w:r>
        <w:t>būtina apskaičiuoti galimą žalą žaliajai infrastruktūrai ir užtikrinti, jog bet kokio projekto įgyvendinimo metu nenukentėtų vietovėje esanti biologinė įvairovė ir būtų užtikrinta jos tolesnė apsauga.</w:t>
      </w:r>
    </w:p>
    <w:p w14:paraId="00000041" w14:textId="77777777" w:rsidR="00C31EBF" w:rsidRDefault="00C31EBF">
      <w:pPr>
        <w:jc w:val="both"/>
      </w:pPr>
    </w:p>
    <w:p w14:paraId="00000042" w14:textId="77777777" w:rsidR="00C31EBF" w:rsidRDefault="00A4193C">
      <w:pPr>
        <w:jc w:val="both"/>
        <w:rPr>
          <w:b/>
        </w:rPr>
      </w:pPr>
      <w:r>
        <w:t xml:space="preserve">Tai numato ir aplinkos ministro </w:t>
      </w:r>
      <w:r>
        <w:rPr>
          <w:b/>
        </w:rPr>
        <w:t>įsakymas dėl kraštovai</w:t>
      </w:r>
      <w:r>
        <w:rPr>
          <w:b/>
        </w:rPr>
        <w:t>zdžio ir biologinės įvairovės išsaugojimo 2015 - 2020 metų veiksmų planas.</w:t>
      </w:r>
    </w:p>
    <w:p w14:paraId="00000043" w14:textId="77777777" w:rsidR="00C31EBF" w:rsidRDefault="00C31EBF">
      <w:pPr>
        <w:jc w:val="both"/>
      </w:pPr>
    </w:p>
    <w:p w14:paraId="00000044" w14:textId="77777777" w:rsidR="00C31EBF" w:rsidRDefault="00C31EBF">
      <w:pPr>
        <w:jc w:val="both"/>
        <w:rPr>
          <w:b/>
        </w:rPr>
      </w:pPr>
    </w:p>
    <w:p w14:paraId="00000045" w14:textId="77777777" w:rsidR="00C31EBF" w:rsidRDefault="00A4193C">
      <w:pPr>
        <w:jc w:val="both"/>
        <w:rPr>
          <w:b/>
        </w:rPr>
      </w:pPr>
      <w:r>
        <w:rPr>
          <w:b/>
        </w:rPr>
        <w:t>KLIMATO KAITA</w:t>
      </w:r>
    </w:p>
    <w:p w14:paraId="00000046" w14:textId="77777777" w:rsidR="00C31EBF" w:rsidRDefault="00C31EBF">
      <w:pPr>
        <w:jc w:val="both"/>
      </w:pPr>
    </w:p>
    <w:p w14:paraId="00000047" w14:textId="77777777" w:rsidR="00C31EBF" w:rsidRDefault="00A4193C">
      <w:pPr>
        <w:jc w:val="both"/>
      </w:pPr>
      <w:r>
        <w:t xml:space="preserve">Miestuose turi būti stiprinamas fizinės ir natūraliosios (žaliosios) infrastruktūros atsparumas klimato kaitos kitų faktorių sukeliamoms gamtinėms grėsmėms ir užtikrinamas prisitaikymas prie būsimų poreikių. </w:t>
      </w:r>
    </w:p>
    <w:p w14:paraId="00000048" w14:textId="77777777" w:rsidR="00C31EBF" w:rsidRDefault="00C31EBF">
      <w:pPr>
        <w:jc w:val="both"/>
      </w:pPr>
    </w:p>
    <w:p w14:paraId="00000049" w14:textId="77777777" w:rsidR="00C31EBF" w:rsidRDefault="00A4193C">
      <w:pPr>
        <w:jc w:val="both"/>
      </w:pPr>
      <w:r>
        <w:t>Pasaulio sveikatos organizacijos duomenimis, k</w:t>
      </w:r>
      <w:r>
        <w:t>limato kaita tiesiogiai ar netiesiogiai daro įtaką visuomenės sveikatai. Prognozuojama, kad ateityje ženkliai padidės su karščio bangomis susijęs mirtingumas, ypač tankiai apgyvendintuose miestuose.</w:t>
      </w:r>
    </w:p>
    <w:p w14:paraId="0000004A" w14:textId="77777777" w:rsidR="00C31EBF" w:rsidRDefault="00C31EBF">
      <w:pPr>
        <w:jc w:val="both"/>
      </w:pPr>
    </w:p>
    <w:p w14:paraId="0000004B" w14:textId="752AF0BA" w:rsidR="00C31EBF" w:rsidRDefault="00A4193C">
      <w:pPr>
        <w:jc w:val="both"/>
      </w:pPr>
      <w:r>
        <w:t>Pagal atliktas prognozes, numanoma, jog iki 2050 metų, d</w:t>
      </w:r>
      <w:r>
        <w:t xml:space="preserve">ėl klimato kaitos poveikio miestuose pakilus temperatūroms, žmonių mirtingumas padidės dvigubai. Brandūs miesto medžiai gali užtikrinti oro vėsinimą iki 5 laipsnių pagal Celsijų. Taip pat </w:t>
      </w:r>
      <w:r w:rsidR="005B5487">
        <w:t>reguliuoti</w:t>
      </w:r>
      <w:r>
        <w:t xml:space="preserve"> lietaus vandens srautus, esant potvyniams, ar vėsinti ap</w:t>
      </w:r>
      <w:r>
        <w:t xml:space="preserve">linką esant sausroms. </w:t>
      </w:r>
    </w:p>
    <w:p w14:paraId="0000004C" w14:textId="77777777" w:rsidR="00C31EBF" w:rsidRDefault="00C31EBF">
      <w:pPr>
        <w:ind w:left="720"/>
        <w:jc w:val="both"/>
      </w:pPr>
    </w:p>
    <w:p w14:paraId="0000004D" w14:textId="77777777" w:rsidR="00C31EBF" w:rsidRDefault="00C31EBF">
      <w:pPr>
        <w:ind w:left="720"/>
        <w:jc w:val="both"/>
      </w:pPr>
    </w:p>
    <w:p w14:paraId="0000004E" w14:textId="77777777" w:rsidR="00C31EBF" w:rsidRDefault="00A4193C">
      <w:pPr>
        <w:jc w:val="both"/>
        <w:rPr>
          <w:b/>
        </w:rPr>
      </w:pPr>
      <w:r>
        <w:rPr>
          <w:b/>
        </w:rPr>
        <w:t xml:space="preserve">SVEIKATOS UŽTIKRINIMAS </w:t>
      </w:r>
    </w:p>
    <w:p w14:paraId="0000004F" w14:textId="77777777" w:rsidR="00C31EBF" w:rsidRDefault="00C31EBF">
      <w:pPr>
        <w:jc w:val="both"/>
        <w:rPr>
          <w:b/>
        </w:rPr>
      </w:pPr>
    </w:p>
    <w:p w14:paraId="00000050" w14:textId="77777777" w:rsidR="00C31EBF" w:rsidRDefault="00A4193C">
      <w:pPr>
        <w:jc w:val="both"/>
      </w:pPr>
      <w:r>
        <w:t>Žaliosios erdvės - tai fizinės ir psichinės sveikatos lemiamas veiksnys</w:t>
      </w:r>
    </w:p>
    <w:p w14:paraId="00000051" w14:textId="77777777" w:rsidR="00C31EBF" w:rsidRDefault="00C31EBF">
      <w:pPr>
        <w:jc w:val="both"/>
      </w:pPr>
    </w:p>
    <w:p w14:paraId="00000052" w14:textId="77777777" w:rsidR="00C31EBF" w:rsidRDefault="00A4193C">
      <w:pPr>
        <w:jc w:val="both"/>
        <w:rPr>
          <w:highlight w:val="white"/>
        </w:rPr>
      </w:pPr>
      <w:r>
        <w:t xml:space="preserve">Kaip valstybė, mes esame įsipareigoję apsaugoti sveikatą ir gerovę, natūralius išteklius ir ekosistemas bei skatinti sveikatos saugą </w:t>
      </w:r>
      <w:r>
        <w:t xml:space="preserve">ir sveiką aplinką keičiantis klimatui pagal Tarptautines Parmos ir Ostravos deklaracijas bei darnaus vystymosi principus. </w:t>
      </w:r>
    </w:p>
    <w:p w14:paraId="00000053" w14:textId="77777777" w:rsidR="00C31EBF" w:rsidRDefault="00C31EBF">
      <w:pPr>
        <w:jc w:val="both"/>
        <w:rPr>
          <w:highlight w:val="white"/>
        </w:rPr>
      </w:pPr>
    </w:p>
    <w:p w14:paraId="00000054" w14:textId="77777777" w:rsidR="00C31EBF" w:rsidRDefault="00A4193C">
      <w:pPr>
        <w:jc w:val="both"/>
        <w:rPr>
          <w:highlight w:val="white"/>
        </w:rPr>
      </w:pPr>
      <w:r>
        <w:rPr>
          <w:highlight w:val="white"/>
        </w:rPr>
        <w:t>Atlikus tyrimus nustatyta, kad, pavyzdžiui, 10 proc. padidinus žaliuosius plotus mieste, sumažėja gyventojų sergamumas, pagerėja sąlygos fiziniam aktyvumui ir tai sąlygoja vidutiniškai 5 metų ilgesnę gyvenimo trukmę.</w:t>
      </w:r>
    </w:p>
    <w:p w14:paraId="00000055" w14:textId="77777777" w:rsidR="00C31EBF" w:rsidRDefault="00C31EBF">
      <w:pPr>
        <w:jc w:val="both"/>
        <w:rPr>
          <w:highlight w:val="white"/>
        </w:rPr>
      </w:pPr>
    </w:p>
    <w:p w14:paraId="00000056" w14:textId="77777777" w:rsidR="00C31EBF" w:rsidRDefault="00A4193C">
      <w:pPr>
        <w:jc w:val="both"/>
      </w:pPr>
      <w:r>
        <w:t>Didesnė tikimybė, kad miestų, kuriuose</w:t>
      </w:r>
      <w:r>
        <w:t xml:space="preserve"> yra  daugiau žaliųjų erdvių, gyventojai bus sveikesni, jiems mažiau reikės sveikatos priežiūros paslaugų, o tai prisideda prie ekonomikos stiprinimo.</w:t>
      </w:r>
    </w:p>
    <w:p w14:paraId="00000057" w14:textId="77777777" w:rsidR="00C31EBF" w:rsidRDefault="00C31EBF">
      <w:pPr>
        <w:jc w:val="both"/>
      </w:pPr>
    </w:p>
    <w:p w14:paraId="00000058" w14:textId="77777777" w:rsidR="00C31EBF" w:rsidRDefault="00A4193C">
      <w:pPr>
        <w:jc w:val="both"/>
      </w:pPr>
      <w:r>
        <w:rPr>
          <w:highlight w:val="white"/>
        </w:rPr>
        <w:t>Atlikti tyrimai parodo, jog brandūs medžiai mažina gyventojų streso lygį.</w:t>
      </w:r>
      <w:r>
        <w:rPr>
          <w:highlight w:val="white"/>
          <w:vertAlign w:val="superscript"/>
        </w:rPr>
        <w:footnoteReference w:id="1"/>
      </w:r>
      <w:r>
        <w:rPr>
          <w:highlight w:val="white"/>
        </w:rPr>
        <w:t xml:space="preserve"> Brandūs medžiai sugeria iki 6</w:t>
      </w:r>
      <w:r>
        <w:rPr>
          <w:highlight w:val="white"/>
        </w:rPr>
        <w:t>8 proc. gatvės triukšmo</w:t>
      </w:r>
      <w:r>
        <w:rPr>
          <w:highlight w:val="white"/>
          <w:vertAlign w:val="superscript"/>
        </w:rPr>
        <w:footnoteReference w:id="2"/>
      </w:r>
      <w:r>
        <w:rPr>
          <w:highlight w:val="white"/>
        </w:rPr>
        <w:t>, taip pat ženkliai sumažina kietųjų dalelių kiekius (sugeria iki 1000 kartų daugiau kietųjų dalelių palyginus su jaunais medžiais). Žaliosios erdvės turi prisidėti prie gyventojų fizinio aktyvumo skatinimo. Pasivaikščiojimui ar kit</w:t>
      </w:r>
      <w:r>
        <w:rPr>
          <w:highlight w:val="white"/>
        </w:rPr>
        <w:t xml:space="preserve">ai sportinei veiklai tinkami tie plotai, kuriuose medžiai suteikia pavėsį, bei išskiria didesnį deguonies kiekį, reikalingą užsiimant aktyvia veikla. Taip pat, nustatyta, jog buvimas biologinės įvairovės </w:t>
      </w:r>
      <w:r>
        <w:rPr>
          <w:highlight w:val="white"/>
        </w:rPr>
        <w:lastRenderedPageBreak/>
        <w:t xml:space="preserve">pilnoje aplinkoje paveikia žmonių </w:t>
      </w:r>
      <w:proofErr w:type="spellStart"/>
      <w:r>
        <w:rPr>
          <w:highlight w:val="white"/>
        </w:rPr>
        <w:t>mikrobiotą</w:t>
      </w:r>
      <w:proofErr w:type="spellEnd"/>
      <w:r>
        <w:rPr>
          <w:highlight w:val="white"/>
        </w:rPr>
        <w:t xml:space="preserve"> ir geri</w:t>
      </w:r>
      <w:r>
        <w:rPr>
          <w:highlight w:val="white"/>
        </w:rPr>
        <w:t>na imuninę sistemą, taip mažėja alerginių susirgimų ir kitų ligų tikimybė.</w:t>
      </w:r>
      <w:r>
        <w:rPr>
          <w:highlight w:val="white"/>
          <w:vertAlign w:val="superscript"/>
        </w:rPr>
        <w:footnoteReference w:id="3"/>
      </w:r>
    </w:p>
    <w:p w14:paraId="00000059" w14:textId="77777777" w:rsidR="00C31EBF" w:rsidRDefault="00C31EBF">
      <w:pPr>
        <w:jc w:val="both"/>
      </w:pPr>
    </w:p>
    <w:p w14:paraId="0000005A" w14:textId="77777777" w:rsidR="00C31EBF" w:rsidRDefault="00A4193C">
      <w:pPr>
        <w:jc w:val="both"/>
      </w:pPr>
      <w:r>
        <w:t>Valstybės ir savivaldybių institucijos, priimdamos sprendimus, tvirtindamos programas, turi įgyvendinti</w:t>
      </w:r>
      <w:r>
        <w:rPr>
          <w:b/>
        </w:rPr>
        <w:t xml:space="preserve"> Visuomenės sveikatos priežiūros įstatymo</w:t>
      </w:r>
      <w:r>
        <w:t xml:space="preserve"> 18 straipsnio 1 dalyje numatytas p</w:t>
      </w:r>
      <w:r>
        <w:t>riemones.</w:t>
      </w:r>
    </w:p>
    <w:p w14:paraId="0000005B" w14:textId="77777777" w:rsidR="00C31EBF" w:rsidRDefault="00C31EBF">
      <w:pPr>
        <w:jc w:val="both"/>
      </w:pPr>
    </w:p>
    <w:p w14:paraId="0000005C" w14:textId="77777777" w:rsidR="00C31EBF" w:rsidRDefault="00A4193C">
      <w:pPr>
        <w:jc w:val="both"/>
        <w:rPr>
          <w:b/>
        </w:rPr>
      </w:pPr>
      <w:r>
        <w:rPr>
          <w:b/>
        </w:rPr>
        <w:t>18 straipsnis. Sveikatos aplinkos sauga</w:t>
      </w:r>
    </w:p>
    <w:p w14:paraId="0000005D" w14:textId="77777777" w:rsidR="00C31EBF" w:rsidRDefault="00A4193C">
      <w:pPr>
        <w:jc w:val="both"/>
      </w:pPr>
      <w:r>
        <w:t>1. Sveikatos aplinka saugoma šiomis priemonėmis:</w:t>
      </w:r>
    </w:p>
    <w:p w14:paraId="0000005E" w14:textId="77777777" w:rsidR="00C31EBF" w:rsidRDefault="00A4193C">
      <w:pPr>
        <w:jc w:val="both"/>
      </w:pPr>
      <w:r>
        <w:t>1) gerinama aplinka, kad ji būtų palanki žmonių sveikatai, mažinamas žmogaus veiklos neigiamas poveikis sveikatai, pašalinama aplinkai žmogaus veikla padary</w:t>
      </w:r>
      <w:r>
        <w:t>ta žala.</w:t>
      </w:r>
    </w:p>
    <w:p w14:paraId="0000005F" w14:textId="77777777" w:rsidR="00C31EBF" w:rsidRDefault="00C31EBF">
      <w:pPr>
        <w:jc w:val="both"/>
      </w:pPr>
    </w:p>
    <w:p w14:paraId="00000060" w14:textId="77777777" w:rsidR="00C31EBF" w:rsidRDefault="00C31EBF">
      <w:pPr>
        <w:jc w:val="both"/>
      </w:pPr>
    </w:p>
    <w:p w14:paraId="00000061" w14:textId="77777777" w:rsidR="00C31EBF" w:rsidRDefault="00A4193C">
      <w:pPr>
        <w:jc w:val="both"/>
      </w:pPr>
      <w:r>
        <w:rPr>
          <w:b/>
        </w:rPr>
        <w:t>DARNUS VYSTYMASIS</w:t>
      </w:r>
      <w:r>
        <w:t xml:space="preserve">  </w:t>
      </w:r>
    </w:p>
    <w:p w14:paraId="00000062" w14:textId="77777777" w:rsidR="00C31EBF" w:rsidRDefault="00C31EBF">
      <w:pPr>
        <w:jc w:val="both"/>
      </w:pPr>
    </w:p>
    <w:p w14:paraId="00000063" w14:textId="77777777" w:rsidR="00C31EBF" w:rsidRDefault="00A4193C">
      <w:pPr>
        <w:jc w:val="both"/>
      </w:pPr>
      <w:r>
        <w:rPr>
          <w:b/>
        </w:rPr>
        <w:t>Pagal darnaus vystymosi darbotvarkę,</w:t>
      </w:r>
      <w:r>
        <w:t xml:space="preserve"> Lietuva yra įsipareigojusi: </w:t>
      </w:r>
    </w:p>
    <w:p w14:paraId="00000064" w14:textId="77777777" w:rsidR="00C31EBF" w:rsidRDefault="00A4193C">
      <w:pPr>
        <w:numPr>
          <w:ilvl w:val="0"/>
          <w:numId w:val="2"/>
        </w:numPr>
        <w:jc w:val="both"/>
      </w:pPr>
      <w:r>
        <w:t xml:space="preserve">iki 2030 metų imtis skubių veiksmų kovojant su klimato kaita ir jos poveikiu (13 tikslas) </w:t>
      </w:r>
    </w:p>
    <w:p w14:paraId="00000065" w14:textId="77777777" w:rsidR="00C31EBF" w:rsidRDefault="00A4193C">
      <w:pPr>
        <w:numPr>
          <w:ilvl w:val="0"/>
          <w:numId w:val="3"/>
        </w:numPr>
        <w:jc w:val="both"/>
      </w:pPr>
      <w:r>
        <w:t xml:space="preserve">Iki 2020 metų įtraukti ekosistemų ir biologinės įvairovės vertybes </w:t>
      </w:r>
      <w:r>
        <w:t>į nacionalinį ir vietinį planavimą, vystymosi procesus (15.9)</w:t>
      </w:r>
    </w:p>
    <w:p w14:paraId="00000066" w14:textId="77777777" w:rsidR="00C31EBF" w:rsidRDefault="00C31EBF">
      <w:pPr>
        <w:jc w:val="both"/>
      </w:pPr>
    </w:p>
    <w:p w14:paraId="00000067" w14:textId="77777777" w:rsidR="00C31EBF" w:rsidRDefault="00A4193C">
      <w:pPr>
        <w:jc w:val="both"/>
      </w:pPr>
      <w:r>
        <w:rPr>
          <w:b/>
        </w:rPr>
        <w:t>Pagal JT Naująją miestų darbotvarkę (Kito deklaracija)</w:t>
      </w:r>
      <w:r>
        <w:t xml:space="preserve"> esame įsipareigoję:</w:t>
      </w:r>
    </w:p>
    <w:p w14:paraId="00000068" w14:textId="77777777" w:rsidR="00C31EBF" w:rsidRDefault="00C31EBF">
      <w:pPr>
        <w:jc w:val="both"/>
      </w:pPr>
    </w:p>
    <w:p w14:paraId="00000069" w14:textId="77777777" w:rsidR="00C31EBF" w:rsidRDefault="00A4193C">
      <w:pPr>
        <w:jc w:val="both"/>
      </w:pPr>
      <w:r>
        <w:t>“Užtikrinti aplinkos tvarumą, skatinant švarią energiją, darnų žemės ir išteklių naudojimą miestų plėtrai; saugant ek</w:t>
      </w:r>
      <w:r>
        <w:t>osistemas ir biologinę įvairovę, be kita ko, pasirenkant sveiką su gamta suderinamą gyvenimo būdą; remiant darnius vartojimo ir gamybos modelius; stiprinant miestų atsparumą; mažinant nelaimių riziką; švelninant bei prisitaikant prie klimato kaitos.”</w:t>
      </w:r>
    </w:p>
    <w:p w14:paraId="0000006A" w14:textId="77777777" w:rsidR="00C31EBF" w:rsidRDefault="00C31EBF">
      <w:pPr>
        <w:jc w:val="both"/>
      </w:pPr>
    </w:p>
    <w:p w14:paraId="0000006B" w14:textId="77777777" w:rsidR="00C31EBF" w:rsidRDefault="00A4193C">
      <w:pPr>
        <w:jc w:val="both"/>
        <w:rPr>
          <w:color w:val="222222"/>
        </w:rPr>
      </w:pPr>
      <w:r>
        <w:rPr>
          <w:b/>
          <w:color w:val="222222"/>
        </w:rPr>
        <w:t>Paga</w:t>
      </w:r>
      <w:r>
        <w:rPr>
          <w:b/>
          <w:color w:val="222222"/>
        </w:rPr>
        <w:t>l projekto finansavimo priemonę</w:t>
      </w:r>
      <w:r>
        <w:rPr>
          <w:color w:val="222222"/>
        </w:rPr>
        <w:t xml:space="preserve"> 2014–2020 metų Europos Sąjungos fondų investicijų veiksmų programos 5 prioritetą „Aplinkosauga, gamtos išteklių darnus naudojimas ir prisitaikymas prie klimato kaitos“ 05.4.1-APVA-V-016 priemonę „Saugomų teritorijų ir valsty</w:t>
      </w:r>
      <w:r>
        <w:rPr>
          <w:color w:val="222222"/>
        </w:rPr>
        <w:t xml:space="preserve">binės reikšmės parkų tvarkymas, pritaikymas lankymui“ bei jai skirtą aprašą - tarp punktų, skirtų "9.3. valstybinės reikšmės parkų tvarkymui" yra reikalavimas: </w:t>
      </w:r>
    </w:p>
    <w:p w14:paraId="0000006C" w14:textId="77777777" w:rsidR="00C31EBF" w:rsidRDefault="00C31EBF">
      <w:pPr>
        <w:jc w:val="both"/>
        <w:rPr>
          <w:color w:val="222222"/>
        </w:rPr>
      </w:pPr>
    </w:p>
    <w:p w14:paraId="0000006D" w14:textId="77777777" w:rsidR="00C31EBF" w:rsidRDefault="00A4193C">
      <w:pPr>
        <w:jc w:val="both"/>
        <w:rPr>
          <w:color w:val="222222"/>
        </w:rPr>
      </w:pPr>
      <w:r>
        <w:rPr>
          <w:color w:val="222222"/>
        </w:rPr>
        <w:t>"36. Projekte neturi būti numatyti projekto veiksmai, kurie turėtų neigiamą poveikį darnaus vy</w:t>
      </w:r>
      <w:r>
        <w:rPr>
          <w:color w:val="222222"/>
        </w:rPr>
        <w:t>stymosi principo įgyvendinimui".</w:t>
      </w:r>
    </w:p>
    <w:p w14:paraId="0000006E" w14:textId="77777777" w:rsidR="00C31EBF" w:rsidRDefault="00C31EBF">
      <w:pPr>
        <w:jc w:val="both"/>
        <w:rPr>
          <w:color w:val="222222"/>
        </w:rPr>
      </w:pPr>
    </w:p>
    <w:p w14:paraId="0000006F" w14:textId="77777777" w:rsidR="00C31EBF" w:rsidRDefault="00A4193C">
      <w:pPr>
        <w:jc w:val="both"/>
        <w:rPr>
          <w:color w:val="222222"/>
        </w:rPr>
      </w:pPr>
      <w:r>
        <w:rPr>
          <w:color w:val="222222"/>
        </w:rPr>
        <w:t>Darnus vystymasis želdynų atveju apibrėžiamas kaip "vystymasis, išsaugantis biologinių rūšių įvairovę, esmines ekosistemas ir ekologinius procesus".</w:t>
      </w:r>
    </w:p>
    <w:p w14:paraId="00000070" w14:textId="77777777" w:rsidR="00C31EBF" w:rsidRDefault="00C31EBF">
      <w:pPr>
        <w:jc w:val="both"/>
      </w:pPr>
    </w:p>
    <w:p w14:paraId="00000071" w14:textId="77777777" w:rsidR="00C31EBF" w:rsidRDefault="00A4193C">
      <w:pPr>
        <w:jc w:val="both"/>
        <w:rPr>
          <w:color w:val="222222"/>
        </w:rPr>
      </w:pPr>
      <w:r>
        <w:rPr>
          <w:color w:val="222222"/>
        </w:rPr>
        <w:t xml:space="preserve">ES finansavimo programos ir jų prioritetai sudaro loginę hierarchiją, kurios tikslai, prioritetai, priemonės ir finansuojami sprendiniai negali prieštarauti vieni kitiems. </w:t>
      </w:r>
    </w:p>
    <w:p w14:paraId="00000072" w14:textId="77777777" w:rsidR="00C31EBF" w:rsidRDefault="00C31EBF">
      <w:pPr>
        <w:jc w:val="both"/>
        <w:rPr>
          <w:color w:val="222222"/>
        </w:rPr>
      </w:pPr>
    </w:p>
    <w:p w14:paraId="1F7A5A60" w14:textId="77777777" w:rsidR="005B5487" w:rsidRDefault="005B5487">
      <w:pPr>
        <w:jc w:val="both"/>
      </w:pPr>
    </w:p>
    <w:p w14:paraId="00000074" w14:textId="0E9990AB" w:rsidR="00C31EBF" w:rsidRDefault="00C31EBF">
      <w:pPr>
        <w:jc w:val="both"/>
      </w:pPr>
    </w:p>
    <w:p w14:paraId="344FBC06" w14:textId="77777777" w:rsidR="005B5487" w:rsidRDefault="005B5487">
      <w:pPr>
        <w:jc w:val="both"/>
      </w:pPr>
    </w:p>
    <w:p w14:paraId="00000075" w14:textId="77777777" w:rsidR="00C31EBF" w:rsidRDefault="00A4193C">
      <w:pPr>
        <w:jc w:val="both"/>
        <w:rPr>
          <w:b/>
        </w:rPr>
      </w:pPr>
      <w:r>
        <w:rPr>
          <w:b/>
        </w:rPr>
        <w:lastRenderedPageBreak/>
        <w:t xml:space="preserve">Atsižvelgiant į aukščiau išvardintus principus bei įstatymus, REIKALAUJAME: </w:t>
      </w:r>
    </w:p>
    <w:p w14:paraId="00000076" w14:textId="77777777" w:rsidR="00C31EBF" w:rsidRDefault="00C31EBF">
      <w:pPr>
        <w:jc w:val="both"/>
        <w:rPr>
          <w:highlight w:val="white"/>
        </w:rPr>
      </w:pPr>
    </w:p>
    <w:p w14:paraId="00000077" w14:textId="4BB09480" w:rsidR="00C31EBF" w:rsidRDefault="00A4193C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 xml:space="preserve">Jog atnaujinant, ar kitaip tvarkant Sapiegų parką bei kitas žaliąsias erdves, būtų </w:t>
      </w:r>
      <w:r w:rsidR="005B5487">
        <w:rPr>
          <w:highlight w:val="white"/>
        </w:rPr>
        <w:t>laikomasi</w:t>
      </w:r>
      <w:r>
        <w:rPr>
          <w:highlight w:val="white"/>
        </w:rPr>
        <w:t xml:space="preserve"> visų įstatymų ir teisės aktų, užtikrinančių </w:t>
      </w:r>
      <w:r>
        <w:rPr>
          <w:highlight w:val="white"/>
        </w:rPr>
        <w:t xml:space="preserve">tvarų, bendruomenių poreikius atitinkantį ir biologinės įvairovės išsaugojimu pagrįsta darnų vystymąsi. </w:t>
      </w:r>
    </w:p>
    <w:p w14:paraId="00000078" w14:textId="77777777" w:rsidR="00C31EBF" w:rsidRDefault="00C31EBF">
      <w:pPr>
        <w:jc w:val="both"/>
      </w:pPr>
    </w:p>
    <w:p w14:paraId="00000079" w14:textId="77777777" w:rsidR="00C31EBF" w:rsidRDefault="00A4193C">
      <w:pPr>
        <w:numPr>
          <w:ilvl w:val="0"/>
          <w:numId w:val="6"/>
        </w:numPr>
        <w:jc w:val="both"/>
        <w:rPr>
          <w:highlight w:val="white"/>
        </w:rPr>
      </w:pPr>
      <w:r>
        <w:rPr>
          <w:highlight w:val="white"/>
        </w:rPr>
        <w:t>Ruošiant ir įgyvendinant projektą būtų įgyvendinamos realios prisitaikymo prie klimato kaitos priemonės, mažinančios klimato kaitos poveikį bei gerina</w:t>
      </w:r>
      <w:r>
        <w:rPr>
          <w:highlight w:val="white"/>
        </w:rPr>
        <w:t>nčios miesto prisitaikymą ir atsparumą.</w:t>
      </w:r>
    </w:p>
    <w:p w14:paraId="0000007A" w14:textId="77777777" w:rsidR="00C31EBF" w:rsidRDefault="00C31EBF">
      <w:pPr>
        <w:jc w:val="both"/>
        <w:rPr>
          <w:highlight w:val="white"/>
        </w:rPr>
      </w:pPr>
    </w:p>
    <w:p w14:paraId="0000007B" w14:textId="77777777" w:rsidR="00C31EBF" w:rsidRDefault="00A4193C">
      <w:pPr>
        <w:numPr>
          <w:ilvl w:val="0"/>
          <w:numId w:val="1"/>
        </w:numPr>
        <w:jc w:val="both"/>
      </w:pPr>
      <w:r>
        <w:t xml:space="preserve">Užtikrinti, jog ruošiant ir rekonstruojant Sapiegų dvaro parką, visi – </w:t>
      </w:r>
      <w:proofErr w:type="spellStart"/>
      <w:r>
        <w:t>gamtotvarkos</w:t>
      </w:r>
      <w:proofErr w:type="spellEnd"/>
      <w:r>
        <w:t>, techniniai ir kultūriniai aspektai būtų suderinti, ekologinė ir erdvinė koncepcija vieningai papildytų viena kitą, o siūlomi spren</w:t>
      </w:r>
      <w:r>
        <w:t xml:space="preserve">diniai prisidėtų prie biologinės įvairovės saugojimo, aplinkos bei sveikatos gerinimo, klimato kaitos švelninimo. </w:t>
      </w:r>
    </w:p>
    <w:p w14:paraId="0000007C" w14:textId="77777777" w:rsidR="00C31EBF" w:rsidRDefault="00C31EBF">
      <w:pPr>
        <w:jc w:val="both"/>
      </w:pPr>
    </w:p>
    <w:p w14:paraId="00000087" w14:textId="5620B6B4" w:rsidR="00C31EBF" w:rsidRPr="005B5487" w:rsidRDefault="00A4193C" w:rsidP="005B5487">
      <w:pPr>
        <w:numPr>
          <w:ilvl w:val="0"/>
          <w:numId w:val="4"/>
        </w:numPr>
        <w:jc w:val="both"/>
      </w:pPr>
      <w:r>
        <w:t xml:space="preserve">Reikalaujame, jog </w:t>
      </w:r>
      <w:r>
        <w:rPr>
          <w:color w:val="333333"/>
        </w:rPr>
        <w:t xml:space="preserve">esama ekosistemų ir jų funkcijų būklė projekto metu būtų išlaikyta ir pagerinta. </w:t>
      </w:r>
      <w:r>
        <w:t>Nei vienas sveikas medis parke neturėtų būti šalinamas, todėl įpareigojame palikti arba naujai pasiūlyti tik tuos sprendinius, kurie yra suderinami su gamta - parke esančiais gamtiniais ištekliais ir užtikrina ilgalaikius poreikius. Priimti sprendimai lems</w:t>
      </w:r>
      <w:r>
        <w:t xml:space="preserve"> aplinkos situaciją dešimtmečiams, todėl klimato kaitos ir prisitaikymo prie jos aspektai šiuo metu yra prioritetiniai. </w:t>
      </w:r>
    </w:p>
    <w:p w14:paraId="00000088" w14:textId="77777777" w:rsidR="00C31EBF" w:rsidRDefault="00C31EBF">
      <w:pPr>
        <w:jc w:val="both"/>
        <w:rPr>
          <w:b/>
          <w:highlight w:val="white"/>
        </w:rPr>
      </w:pPr>
    </w:p>
    <w:p w14:paraId="00000089" w14:textId="77777777" w:rsidR="00C31EBF" w:rsidRDefault="00A4193C">
      <w:pPr>
        <w:jc w:val="both"/>
        <w:rPr>
          <w:b/>
          <w:highlight w:val="white"/>
        </w:rPr>
      </w:pPr>
      <w:r>
        <w:rPr>
          <w:b/>
          <w:highlight w:val="white"/>
        </w:rPr>
        <w:t>ĮPAREIGOJAME Vilniaus miesto savivaldybę:</w:t>
      </w:r>
    </w:p>
    <w:p w14:paraId="0000008A" w14:textId="77777777" w:rsidR="00C31EBF" w:rsidRDefault="00C31EBF">
      <w:pPr>
        <w:jc w:val="both"/>
        <w:rPr>
          <w:highlight w:val="white"/>
        </w:rPr>
      </w:pPr>
    </w:p>
    <w:p w14:paraId="0000008B" w14:textId="77777777" w:rsidR="00C31EBF" w:rsidRDefault="00A4193C">
      <w:pPr>
        <w:numPr>
          <w:ilvl w:val="0"/>
          <w:numId w:val="7"/>
        </w:numPr>
        <w:jc w:val="both"/>
      </w:pPr>
      <w:r>
        <w:t>Įvertinti galimą projekto poveikį aplinkai (parko ekosistemai bei žmonių sveikatai) užtikrinti, jog parko ekologinė vertė įgyvendinus projektą nesumažės.</w:t>
      </w:r>
    </w:p>
    <w:p w14:paraId="0000008C" w14:textId="77777777" w:rsidR="00C31EBF" w:rsidRDefault="00C31EBF">
      <w:pPr>
        <w:ind w:left="720"/>
        <w:jc w:val="both"/>
      </w:pPr>
    </w:p>
    <w:p w14:paraId="0000008D" w14:textId="77777777" w:rsidR="00C31EBF" w:rsidRDefault="00A4193C">
      <w:pPr>
        <w:numPr>
          <w:ilvl w:val="0"/>
          <w:numId w:val="9"/>
        </w:numPr>
        <w:jc w:val="both"/>
      </w:pPr>
      <w:r>
        <w:t xml:space="preserve">Prieš vykdant projektą atlikti pilną parko </w:t>
      </w:r>
      <w:proofErr w:type="spellStart"/>
      <w:r>
        <w:t>ekosisteminių</w:t>
      </w:r>
      <w:proofErr w:type="spellEnd"/>
      <w:r>
        <w:t xml:space="preserve"> paslaugų vertinimą (ESP), ir atitinkamai pro</w:t>
      </w:r>
      <w:r>
        <w:t xml:space="preserve">jekto sprendiniai turi būtų pasirenkami remiantis ESP, </w:t>
      </w:r>
      <w:proofErr w:type="spellStart"/>
      <w:r>
        <w:t>t.y</w:t>
      </w:r>
      <w:proofErr w:type="spellEnd"/>
      <w:r>
        <w:t>. nepadarant žalos aplinkai;</w:t>
      </w:r>
    </w:p>
    <w:p w14:paraId="0000008E" w14:textId="77777777" w:rsidR="00C31EBF" w:rsidRDefault="00C31EBF">
      <w:pPr>
        <w:jc w:val="both"/>
      </w:pPr>
    </w:p>
    <w:p w14:paraId="0000008F" w14:textId="77777777" w:rsidR="00C31EBF" w:rsidRDefault="00A4193C">
      <w:pPr>
        <w:numPr>
          <w:ilvl w:val="0"/>
          <w:numId w:val="10"/>
        </w:numPr>
        <w:jc w:val="both"/>
      </w:pPr>
      <w:r>
        <w:t xml:space="preserve">Pateikti išsamų atsakymą ir analizę, kaip projekto sprendiniai užtikrina biologinės įvairovės išsaugojimą ir prisitaikymą prie klimato kaitos, miesto atsparumo klimato </w:t>
      </w:r>
      <w:r>
        <w:t>kaitai didinimą;</w:t>
      </w:r>
    </w:p>
    <w:p w14:paraId="00000090" w14:textId="77777777" w:rsidR="00C31EBF" w:rsidRDefault="00C31EBF">
      <w:pPr>
        <w:jc w:val="both"/>
      </w:pPr>
    </w:p>
    <w:p w14:paraId="00000091" w14:textId="77777777" w:rsidR="00C31EBF" w:rsidRDefault="00A4193C">
      <w:pPr>
        <w:numPr>
          <w:ilvl w:val="0"/>
          <w:numId w:val="8"/>
        </w:numPr>
        <w:jc w:val="both"/>
      </w:pPr>
      <w:r>
        <w:t>Visuose projekto etapuose įtraukti bendruomenes į planavimo procesus ir užtikrinti tolesnę parko priežiūrą.</w:t>
      </w:r>
    </w:p>
    <w:p w14:paraId="00000092" w14:textId="77777777" w:rsidR="00C31EBF" w:rsidRDefault="00C31EBF">
      <w:pPr>
        <w:jc w:val="both"/>
      </w:pPr>
    </w:p>
    <w:p w14:paraId="00000093" w14:textId="77777777" w:rsidR="00C31EBF" w:rsidRDefault="00A4193C">
      <w:pPr>
        <w:jc w:val="both"/>
      </w:pPr>
      <w:r>
        <w:t>Mūsų siūlymu, valstybinės reikšmės Sapiegų dvaro parkas, atsižvelgiant į pasikeitusias dabartinio laikmečio tendencijas ir ten es</w:t>
      </w:r>
      <w:r>
        <w:t xml:space="preserve">amą gausią biologinę įvairovę, yra puikiai tinkantis būti demonstraciniu objektu gamtamoksliniam auklėjimui, švietimui, pažintiniam-gamtiniam turizmui bei rekreacijai vystyti, </w:t>
      </w:r>
      <w:r>
        <w:rPr>
          <w:highlight w:val="white"/>
        </w:rPr>
        <w:t xml:space="preserve">etninės kultūros paveldo ir gamtos vertybių puoselėjimui. </w:t>
      </w:r>
    </w:p>
    <w:p w14:paraId="00000094" w14:textId="77777777" w:rsidR="00C31EBF" w:rsidRDefault="00C31EBF">
      <w:pPr>
        <w:jc w:val="both"/>
        <w:rPr>
          <w:color w:val="333333"/>
        </w:rPr>
      </w:pPr>
    </w:p>
    <w:p w14:paraId="00000095" w14:textId="77777777" w:rsidR="00C31EBF" w:rsidRDefault="00A4193C">
      <w:pPr>
        <w:jc w:val="both"/>
        <w:rPr>
          <w:color w:val="333333"/>
        </w:rPr>
      </w:pPr>
      <w:r>
        <w:rPr>
          <w:color w:val="333333"/>
        </w:rPr>
        <w:t>Pastebime, kad Jurgo</w:t>
      </w:r>
      <w:r>
        <w:rPr>
          <w:color w:val="333333"/>
        </w:rPr>
        <w:t xml:space="preserve">s </w:t>
      </w:r>
      <w:proofErr w:type="spellStart"/>
      <w:r>
        <w:rPr>
          <w:color w:val="333333"/>
        </w:rPr>
        <w:t>Večerskytės-Šimeliūnės</w:t>
      </w:r>
      <w:proofErr w:type="spellEnd"/>
      <w:r>
        <w:rPr>
          <w:color w:val="333333"/>
        </w:rPr>
        <w:t xml:space="preserve"> susiformavusi viešųjų erdvių projektavimo praktika ir siūlomi sprendiniai, neatitinka dabartinio laikmečio prioritetų ir yra žalingi visuomenės gerovei ir ekosistemų būklei, todėl jei nebus pakoreguotas projektas, atsižvelgiant į v</w:t>
      </w:r>
      <w:r>
        <w:rPr>
          <w:color w:val="333333"/>
        </w:rPr>
        <w:t>isuomenės poreikius, reikalausime šios architektės nušalinimo nuo visų, bendruomenių poreikių neatitinkančių, projektų.</w:t>
      </w:r>
    </w:p>
    <w:p w14:paraId="00000096" w14:textId="77777777" w:rsidR="00C31EBF" w:rsidRDefault="00C31EBF">
      <w:pPr>
        <w:jc w:val="both"/>
        <w:rPr>
          <w:color w:val="333333"/>
        </w:rPr>
      </w:pPr>
    </w:p>
    <w:p w14:paraId="00000097" w14:textId="71ED0C17" w:rsidR="00C31EBF" w:rsidRDefault="00A4193C">
      <w:pPr>
        <w:jc w:val="both"/>
        <w:rPr>
          <w:color w:val="333333"/>
        </w:rPr>
      </w:pPr>
      <w:r>
        <w:rPr>
          <w:color w:val="333333"/>
        </w:rPr>
        <w:t>Taip pat, jei nebus atsižvelgta į aukščiau išvardintus reikalavimus ir užtikrintas jų vykdymas, būsime priversti formuoti grupės tiesio</w:t>
      </w:r>
      <w:r>
        <w:rPr>
          <w:color w:val="333333"/>
        </w:rPr>
        <w:t>ginį kreipimąsi į tarptautines kontroliuojančias institucijas informuojant jas apie tai, kad Lietuva bei jos valstybinės institucijos neužtikrina šių tarptautinių dokumentų laikymosi Lietuvoje, o Europos Sąjungos struktūrinių fondų parama yra naudojama paž</w:t>
      </w:r>
      <w:r>
        <w:rPr>
          <w:color w:val="333333"/>
        </w:rPr>
        <w:t xml:space="preserve">eidžiant pamatinius tarptautinės teisės reikalavimus ir darnaus vystymosi principus. </w:t>
      </w:r>
    </w:p>
    <w:p w14:paraId="2DF5CD5C" w14:textId="49D417C4" w:rsidR="005B5487" w:rsidRDefault="005B5487">
      <w:pPr>
        <w:jc w:val="both"/>
        <w:rPr>
          <w:color w:val="333333"/>
        </w:rPr>
      </w:pPr>
      <w:bookmarkStart w:id="0" w:name="_GoBack"/>
      <w:bookmarkEnd w:id="0"/>
    </w:p>
    <w:p w14:paraId="68A08FC5" w14:textId="77777777" w:rsidR="005B5487" w:rsidRDefault="005B5487">
      <w:pPr>
        <w:jc w:val="both"/>
      </w:pPr>
    </w:p>
    <w:p w14:paraId="00000098" w14:textId="2F4EF98F" w:rsidR="00C31EBF" w:rsidRPr="004F4FB5" w:rsidRDefault="004F4FB5">
      <w:pPr>
        <w:jc w:val="both"/>
        <w:rPr>
          <w:b/>
          <w:lang w:val="lt-LT"/>
        </w:rPr>
      </w:pPr>
      <w:r w:rsidRPr="004F4FB5">
        <w:rPr>
          <w:b/>
        </w:rPr>
        <w:t xml:space="preserve">Žemiau išvardintų </w:t>
      </w:r>
      <w:r w:rsidR="005B5487" w:rsidRPr="004F4FB5">
        <w:rPr>
          <w:b/>
          <w:lang w:val="lt-LT"/>
        </w:rPr>
        <w:t xml:space="preserve">organizacijų vardu: </w:t>
      </w:r>
    </w:p>
    <w:p w14:paraId="0C98C6FD" w14:textId="77777777" w:rsidR="005B5487" w:rsidRPr="005B5487" w:rsidRDefault="005B5487">
      <w:pPr>
        <w:jc w:val="both"/>
        <w:rPr>
          <w:lang w:val="lt-LT"/>
        </w:rPr>
      </w:pPr>
    </w:p>
    <w:p w14:paraId="6FCFA8C7" w14:textId="03C8A2F1" w:rsidR="005B5487" w:rsidRDefault="005B5487" w:rsidP="005B5487">
      <w:pPr>
        <w:spacing w:line="240" w:lineRule="auto"/>
        <w:jc w:val="both"/>
        <w:rPr>
          <w:rFonts w:eastAsia="Times New Roman"/>
          <w:color w:val="000000"/>
          <w:lang w:val="lt-LT"/>
        </w:rPr>
      </w:pPr>
      <w:r w:rsidRPr="005B5487">
        <w:rPr>
          <w:rFonts w:eastAsia="Times New Roman"/>
          <w:color w:val="000000"/>
          <w:lang w:val="lt-LT"/>
        </w:rPr>
        <w:t xml:space="preserve">Asociacija “Gyvas miškas”, </w:t>
      </w:r>
      <w:r>
        <w:rPr>
          <w:rFonts w:eastAsia="Times New Roman"/>
          <w:color w:val="000000"/>
          <w:lang w:val="lt-LT"/>
        </w:rPr>
        <w:t xml:space="preserve">administratorė </w:t>
      </w:r>
      <w:r w:rsidRPr="005B5487">
        <w:rPr>
          <w:rFonts w:eastAsia="Times New Roman"/>
          <w:color w:val="000000"/>
          <w:lang w:val="lt-LT"/>
        </w:rPr>
        <w:t xml:space="preserve">Monika </w:t>
      </w:r>
      <w:proofErr w:type="spellStart"/>
      <w:r w:rsidRPr="005B5487">
        <w:rPr>
          <w:rFonts w:eastAsia="Times New Roman"/>
          <w:color w:val="000000"/>
          <w:lang w:val="lt-LT"/>
        </w:rPr>
        <w:t>Peldavičiūtė</w:t>
      </w:r>
      <w:proofErr w:type="spellEnd"/>
    </w:p>
    <w:p w14:paraId="431FAFAC" w14:textId="318BFEB3" w:rsidR="004F4FB5" w:rsidRDefault="004F4FB5" w:rsidP="005B5487">
      <w:pPr>
        <w:spacing w:line="240" w:lineRule="auto"/>
        <w:jc w:val="both"/>
        <w:rPr>
          <w:rFonts w:eastAsia="Times New Roman"/>
          <w:color w:val="000000"/>
          <w:lang w:val="en-US"/>
        </w:rPr>
      </w:pPr>
      <w:hyperlink r:id="rId7" w:history="1">
        <w:r w:rsidRPr="00BA42B6">
          <w:rPr>
            <w:rStyle w:val="Hipersaitas"/>
            <w:rFonts w:eastAsia="Times New Roman"/>
            <w:lang w:val="lt-LT"/>
          </w:rPr>
          <w:t>info</w:t>
        </w:r>
        <w:r w:rsidRPr="00BA42B6">
          <w:rPr>
            <w:rStyle w:val="Hipersaitas"/>
            <w:rFonts w:eastAsia="Times New Roman"/>
            <w:lang w:val="en-US"/>
          </w:rPr>
          <w:t>@</w:t>
        </w:r>
        <w:proofErr w:type="spellStart"/>
        <w:r w:rsidRPr="00BA42B6">
          <w:rPr>
            <w:rStyle w:val="Hipersaitas"/>
            <w:rFonts w:eastAsia="Times New Roman"/>
            <w:lang w:val="en-US"/>
          </w:rPr>
          <w:t>gyvasmiskas.lt</w:t>
        </w:r>
        <w:proofErr w:type="spellEnd"/>
      </w:hyperlink>
      <w:r>
        <w:rPr>
          <w:rFonts w:eastAsia="Times New Roman"/>
          <w:color w:val="000000"/>
          <w:lang w:val="en-US"/>
        </w:rPr>
        <w:t>, +37060101906</w:t>
      </w:r>
    </w:p>
    <w:p w14:paraId="0C8AC7FE" w14:textId="2EB2B2F8" w:rsidR="005B5487" w:rsidRPr="004F4FB5" w:rsidRDefault="004F4FB5" w:rsidP="004F4FB5">
      <w:proofErr w:type="spellStart"/>
      <w:r w:rsidRPr="004F4FB5">
        <w:t>Adresas:Šilutės</w:t>
      </w:r>
      <w:proofErr w:type="spellEnd"/>
      <w:r w:rsidRPr="004F4FB5">
        <w:t xml:space="preserve"> g. 12A-3, Rusnė</w:t>
      </w:r>
    </w:p>
    <w:p w14:paraId="335D3F2E" w14:textId="77777777" w:rsidR="004F4FB5" w:rsidRPr="004F4FB5" w:rsidRDefault="004F4FB5" w:rsidP="004F4FB5"/>
    <w:p w14:paraId="43270BC1" w14:textId="77777777" w:rsidR="005B5487" w:rsidRPr="005B5487" w:rsidRDefault="005B5487" w:rsidP="005B54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B5487">
        <w:rPr>
          <w:rFonts w:eastAsia="Times New Roman"/>
          <w:color w:val="222222"/>
          <w:shd w:val="clear" w:color="auto" w:fill="FFFFFF"/>
          <w:lang w:val="lt-LT"/>
        </w:rPr>
        <w:t xml:space="preserve">Lietuvos </w:t>
      </w:r>
      <w:proofErr w:type="spellStart"/>
      <w:r w:rsidRPr="005B5487">
        <w:rPr>
          <w:rFonts w:eastAsia="Times New Roman"/>
          <w:color w:val="222222"/>
          <w:shd w:val="clear" w:color="auto" w:fill="FFFFFF"/>
          <w:lang w:val="lt-LT"/>
        </w:rPr>
        <w:t>arboristikos</w:t>
      </w:r>
      <w:proofErr w:type="spellEnd"/>
      <w:r w:rsidRPr="005B5487">
        <w:rPr>
          <w:rFonts w:eastAsia="Times New Roman"/>
          <w:color w:val="222222"/>
          <w:shd w:val="clear" w:color="auto" w:fill="FFFFFF"/>
          <w:lang w:val="lt-LT"/>
        </w:rPr>
        <w:t xml:space="preserve"> centras, vadovas Sigitas Algis </w:t>
      </w:r>
      <w:proofErr w:type="spellStart"/>
      <w:r w:rsidRPr="005B5487">
        <w:rPr>
          <w:rFonts w:eastAsia="Times New Roman"/>
          <w:color w:val="222222"/>
          <w:shd w:val="clear" w:color="auto" w:fill="FFFFFF"/>
          <w:lang w:val="lt-LT"/>
        </w:rPr>
        <w:t>Davenis</w:t>
      </w:r>
      <w:proofErr w:type="spellEnd"/>
    </w:p>
    <w:p w14:paraId="7083F85E" w14:textId="77777777" w:rsidR="005B5487" w:rsidRDefault="005B5487">
      <w:pPr>
        <w:jc w:val="both"/>
      </w:pPr>
    </w:p>
    <w:p w14:paraId="00000099" w14:textId="77777777" w:rsidR="00C31EBF" w:rsidRDefault="00C31EBF">
      <w:pPr>
        <w:jc w:val="both"/>
      </w:pPr>
    </w:p>
    <w:sectPr w:rsidR="00C31EBF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73FE" w14:textId="77777777" w:rsidR="00A4193C" w:rsidRDefault="00A4193C">
      <w:pPr>
        <w:spacing w:line="240" w:lineRule="auto"/>
      </w:pPr>
      <w:r>
        <w:separator/>
      </w:r>
    </w:p>
  </w:endnote>
  <w:endnote w:type="continuationSeparator" w:id="0">
    <w:p w14:paraId="744D9112" w14:textId="77777777" w:rsidR="00A4193C" w:rsidRDefault="00A41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457A" w14:textId="77777777" w:rsidR="00A4193C" w:rsidRDefault="00A4193C">
      <w:pPr>
        <w:spacing w:line="240" w:lineRule="auto"/>
      </w:pPr>
      <w:r>
        <w:separator/>
      </w:r>
    </w:p>
  </w:footnote>
  <w:footnote w:type="continuationSeparator" w:id="0">
    <w:p w14:paraId="112B0766" w14:textId="77777777" w:rsidR="00A4193C" w:rsidRDefault="00A4193C">
      <w:pPr>
        <w:spacing w:line="240" w:lineRule="auto"/>
      </w:pPr>
      <w:r>
        <w:continuationSeparator/>
      </w:r>
    </w:p>
  </w:footnote>
  <w:footnote w:id="1">
    <w:p w14:paraId="0000009A" w14:textId="77777777" w:rsidR="00C31EBF" w:rsidRDefault="00A4193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“</w:t>
      </w:r>
      <w:r>
        <w:rPr>
          <w:color w:val="555555"/>
          <w:sz w:val="16"/>
          <w:szCs w:val="16"/>
        </w:rPr>
        <w:t xml:space="preserve">A </w:t>
      </w:r>
      <w:proofErr w:type="spellStart"/>
      <w:r>
        <w:rPr>
          <w:color w:val="555555"/>
          <w:sz w:val="16"/>
          <w:szCs w:val="16"/>
        </w:rPr>
        <w:t>Dose-Response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Curve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Describing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the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Relationship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Between</w:t>
      </w:r>
      <w:proofErr w:type="spellEnd"/>
      <w:r>
        <w:rPr>
          <w:color w:val="555555"/>
          <w:sz w:val="16"/>
          <w:szCs w:val="16"/>
        </w:rPr>
        <w:t xml:space="preserve"> Urban </w:t>
      </w:r>
      <w:proofErr w:type="spellStart"/>
      <w:r>
        <w:rPr>
          <w:color w:val="555555"/>
          <w:sz w:val="16"/>
          <w:szCs w:val="16"/>
        </w:rPr>
        <w:t>Tree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Cover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Density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and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Self-Reported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Stress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Recovery</w:t>
      </w:r>
      <w:proofErr w:type="spellEnd"/>
      <w:r>
        <w:rPr>
          <w:color w:val="555555"/>
          <w:sz w:val="16"/>
          <w:szCs w:val="16"/>
        </w:rPr>
        <w:t xml:space="preserve">” </w:t>
      </w:r>
      <w:hyperlink r:id="rId1">
        <w:r>
          <w:rPr>
            <w:color w:val="1155CC"/>
            <w:sz w:val="16"/>
            <w:szCs w:val="16"/>
            <w:u w:val="single"/>
          </w:rPr>
          <w:t>https://journals.sagepub.com/doi/abs/10.1177/0013916514552321</w:t>
        </w:r>
      </w:hyperlink>
    </w:p>
  </w:footnote>
  <w:footnote w:id="2">
    <w:p w14:paraId="0000009B" w14:textId="77777777" w:rsidR="00C31EBF" w:rsidRDefault="00A4193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2">
        <w:r>
          <w:rPr>
            <w:color w:val="1155CC"/>
            <w:sz w:val="16"/>
            <w:szCs w:val="16"/>
            <w:u w:val="single"/>
          </w:rPr>
          <w:t>http://www.arboristai.lt/articles/po</w:t>
        </w:r>
        <w:r>
          <w:rPr>
            <w:color w:val="1155CC"/>
            <w:sz w:val="16"/>
            <w:szCs w:val="16"/>
            <w:u w:val="single"/>
          </w:rPr>
          <w:t>veikis-zmogui/205-straipsniai22/1160-zeldiniai-ir-j-itaka-aplinkai</w:t>
        </w:r>
      </w:hyperlink>
    </w:p>
  </w:footnote>
  <w:footnote w:id="3">
    <w:p w14:paraId="0000009C" w14:textId="77777777" w:rsidR="00C31EBF" w:rsidRDefault="00A4193C">
      <w:pPr>
        <w:spacing w:line="240" w:lineRule="auto"/>
        <w:rPr>
          <w:color w:val="555555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proofErr w:type="spellStart"/>
      <w:r>
        <w:rPr>
          <w:color w:val="555555"/>
          <w:sz w:val="16"/>
          <w:szCs w:val="16"/>
        </w:rPr>
        <w:t>Environmental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biodiversity</w:t>
      </w:r>
      <w:proofErr w:type="spellEnd"/>
      <w:r>
        <w:rPr>
          <w:color w:val="555555"/>
          <w:sz w:val="16"/>
          <w:szCs w:val="16"/>
        </w:rPr>
        <w:t xml:space="preserve">, </w:t>
      </w:r>
      <w:proofErr w:type="spellStart"/>
      <w:r>
        <w:rPr>
          <w:color w:val="555555"/>
          <w:sz w:val="16"/>
          <w:szCs w:val="16"/>
        </w:rPr>
        <w:t>human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microbiota</w:t>
      </w:r>
      <w:proofErr w:type="spellEnd"/>
      <w:r>
        <w:rPr>
          <w:color w:val="555555"/>
          <w:sz w:val="16"/>
          <w:szCs w:val="16"/>
        </w:rPr>
        <w:t xml:space="preserve">, </w:t>
      </w:r>
      <w:proofErr w:type="spellStart"/>
      <w:r>
        <w:rPr>
          <w:color w:val="555555"/>
          <w:sz w:val="16"/>
          <w:szCs w:val="16"/>
        </w:rPr>
        <w:t>and</w:t>
      </w:r>
      <w:proofErr w:type="spellEnd"/>
      <w:r>
        <w:rPr>
          <w:color w:val="555555"/>
          <w:sz w:val="16"/>
          <w:szCs w:val="16"/>
        </w:rPr>
        <w:t xml:space="preserve"> </w:t>
      </w:r>
      <w:proofErr w:type="spellStart"/>
      <w:r>
        <w:rPr>
          <w:color w:val="555555"/>
          <w:sz w:val="16"/>
          <w:szCs w:val="16"/>
        </w:rPr>
        <w:t>allergy</w:t>
      </w:r>
      <w:proofErr w:type="spellEnd"/>
      <w:r>
        <w:rPr>
          <w:color w:val="555555"/>
          <w:sz w:val="16"/>
          <w:szCs w:val="16"/>
        </w:rPr>
        <w:t xml:space="preserve"> are </w:t>
      </w:r>
      <w:proofErr w:type="spellStart"/>
      <w:r>
        <w:rPr>
          <w:color w:val="555555"/>
          <w:sz w:val="16"/>
          <w:szCs w:val="16"/>
        </w:rPr>
        <w:t>interrelated</w:t>
      </w:r>
      <w:proofErr w:type="spellEnd"/>
      <w:r>
        <w:rPr>
          <w:color w:val="555555"/>
          <w:sz w:val="16"/>
          <w:szCs w:val="16"/>
        </w:rPr>
        <w:t>”</w:t>
      </w:r>
    </w:p>
    <w:p w14:paraId="0000009D" w14:textId="77777777" w:rsidR="00C31EBF" w:rsidRDefault="00A4193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hyperlink r:id="rId3">
        <w:r>
          <w:rPr>
            <w:color w:val="1155CC"/>
            <w:sz w:val="16"/>
            <w:szCs w:val="16"/>
            <w:u w:val="single"/>
          </w:rPr>
          <w:t>https://www.pnas.org/content/109/21/8334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7EA"/>
    <w:multiLevelType w:val="multilevel"/>
    <w:tmpl w:val="8A92A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619D3"/>
    <w:multiLevelType w:val="multilevel"/>
    <w:tmpl w:val="E9B2F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F661C"/>
    <w:multiLevelType w:val="multilevel"/>
    <w:tmpl w:val="177A0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FB5F89"/>
    <w:multiLevelType w:val="multilevel"/>
    <w:tmpl w:val="98BC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AD6DE2"/>
    <w:multiLevelType w:val="multilevel"/>
    <w:tmpl w:val="761EE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A12AD5"/>
    <w:multiLevelType w:val="multilevel"/>
    <w:tmpl w:val="E0A01D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63D3B4A"/>
    <w:multiLevelType w:val="multilevel"/>
    <w:tmpl w:val="68145C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6915ED"/>
    <w:multiLevelType w:val="multilevel"/>
    <w:tmpl w:val="AD1EF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3D23F1"/>
    <w:multiLevelType w:val="multilevel"/>
    <w:tmpl w:val="F53CC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C84C8A"/>
    <w:multiLevelType w:val="multilevel"/>
    <w:tmpl w:val="2E282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F"/>
    <w:rsid w:val="004F4FB5"/>
    <w:rsid w:val="005B5487"/>
    <w:rsid w:val="00A4193C"/>
    <w:rsid w:val="00C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DB4"/>
  <w15:docId w15:val="{67B02C0A-3B17-47B3-8E79-C5FF392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paragraph" w:styleId="prastasiniatinklio">
    <w:name w:val="Normal (Web)"/>
    <w:basedOn w:val="prastasis"/>
    <w:uiPriority w:val="99"/>
    <w:semiHidden/>
    <w:unhideWhenUsed/>
    <w:rsid w:val="005B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4F4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yvasmisk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nas.org/content/109/21/8334" TargetMode="External"/><Relationship Id="rId2" Type="http://schemas.openxmlformats.org/officeDocument/2006/relationships/hyperlink" Target="http://www.arboristai.lt/articles/poveikis-zmogui/205-straipsniai22/1160-zeldiniai-ir-j-itaka-aplinkai" TargetMode="External"/><Relationship Id="rId1" Type="http://schemas.openxmlformats.org/officeDocument/2006/relationships/hyperlink" Target="https://journals.sagepub.com/doi/abs/10.1177/0013916514552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8254</Words>
  <Characters>4706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Vardas</cp:lastModifiedBy>
  <cp:revision>2</cp:revision>
  <dcterms:created xsi:type="dcterms:W3CDTF">2019-06-06T11:47:00Z</dcterms:created>
  <dcterms:modified xsi:type="dcterms:W3CDTF">2019-06-06T12:05:00Z</dcterms:modified>
</cp:coreProperties>
</file>