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3B" w:rsidRPr="0046261E" w:rsidRDefault="006525A8" w:rsidP="00ED078D">
      <w:pPr>
        <w:ind w:left="-1701"/>
        <w:rPr>
          <w:lang w:val="lt-LT"/>
        </w:rPr>
      </w:pPr>
      <w:bookmarkStart w:id="0" w:name="_GoBack"/>
      <w:bookmarkEnd w:id="0"/>
      <w:r w:rsidRPr="0046261E">
        <w:rPr>
          <w:noProof/>
          <w:lang w:val="lt-LT" w:eastAsia="lt-LT"/>
        </w:rPr>
        <w:drawing>
          <wp:anchor distT="0" distB="0" distL="114300" distR="114300" simplePos="0" relativeHeight="251657728" behindDoc="1" locked="0" layoutInCell="1" allowOverlap="1" wp14:anchorId="5BE9D7B6" wp14:editId="35054B84">
            <wp:simplePos x="0" y="0"/>
            <wp:positionH relativeFrom="column">
              <wp:posOffset>-1078230</wp:posOffset>
            </wp:positionH>
            <wp:positionV relativeFrom="paragraph">
              <wp:posOffset>0</wp:posOffset>
            </wp:positionV>
            <wp:extent cx="7560310" cy="2661285"/>
            <wp:effectExtent l="0" t="0" r="2540" b="0"/>
            <wp:wrapTight wrapText="bothSides">
              <wp:wrapPolygon edited="0">
                <wp:start x="0" y="0"/>
                <wp:lineTo x="0" y="19791"/>
                <wp:lineTo x="15947" y="19791"/>
                <wp:lineTo x="16001" y="21028"/>
                <wp:lineTo x="16382" y="21028"/>
                <wp:lineTo x="17416" y="20719"/>
                <wp:lineTo x="21553" y="19791"/>
                <wp:lineTo x="21553" y="0"/>
                <wp:lineTo x="0" y="0"/>
              </wp:wrapPolygon>
            </wp:wrapTight>
            <wp:docPr id="2" name="Paveikslėlis 2" descr="be_darb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darbo_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120" w:rsidRPr="0046261E">
        <w:rPr>
          <w:lang w:val="lt-LT"/>
        </w:rPr>
        <w:t xml:space="preserve"> </w:t>
      </w:r>
    </w:p>
    <w:p w:rsidR="00394FF9" w:rsidRPr="0046261E" w:rsidRDefault="00394FF9" w:rsidP="00ED078D">
      <w:pPr>
        <w:rPr>
          <w:lang w:val="lt-LT"/>
        </w:rPr>
        <w:sectPr w:rsidR="00394FF9" w:rsidRPr="0046261E" w:rsidSect="00FD702A">
          <w:footerReference w:type="default" r:id="rId9"/>
          <w:type w:val="continuous"/>
          <w:pgSz w:w="11906" w:h="16838" w:code="9"/>
          <w:pgMar w:top="0" w:right="567" w:bottom="1134" w:left="1701" w:header="709" w:footer="709" w:gutter="0"/>
          <w:cols w:space="708"/>
          <w:titlePg/>
          <w:docGrid w:linePitch="360"/>
        </w:sectPr>
      </w:pPr>
    </w:p>
    <w:p w:rsidR="00FF6A00" w:rsidRPr="0046261E" w:rsidRDefault="00FF6A00" w:rsidP="00ED078D">
      <w:pPr>
        <w:jc w:val="both"/>
        <w:rPr>
          <w:sz w:val="2"/>
          <w:szCs w:val="2"/>
          <w:lang w:val="lt-LT"/>
        </w:rPr>
      </w:pPr>
    </w:p>
    <w:p w:rsidR="008178A2" w:rsidRPr="0046261E" w:rsidRDefault="008178A2" w:rsidP="00ED078D">
      <w:pPr>
        <w:ind w:right="-13"/>
        <w:jc w:val="right"/>
        <w:rPr>
          <w:b/>
          <w:color w:val="990000"/>
          <w:lang w:val="lt-LT"/>
        </w:rPr>
      </w:pPr>
      <w:r w:rsidRPr="0046261E">
        <w:rPr>
          <w:b/>
          <w:color w:val="990000"/>
          <w:lang w:val="lt-LT"/>
        </w:rPr>
        <w:t>Analitinė apžvalga</w:t>
      </w:r>
    </w:p>
    <w:p w:rsidR="00165783" w:rsidRPr="00B747E4" w:rsidRDefault="00B747E4" w:rsidP="00B747E4">
      <w:pPr>
        <w:ind w:right="-13"/>
        <w:jc w:val="right"/>
        <w:rPr>
          <w:b/>
          <w:color w:val="990000"/>
          <w:lang w:val="lt-LT"/>
        </w:rPr>
      </w:pPr>
      <w:r>
        <w:rPr>
          <w:b/>
          <w:color w:val="990000"/>
          <w:lang w:val="lt-LT"/>
        </w:rPr>
        <w:t>19/10</w:t>
      </w:r>
    </w:p>
    <w:p w:rsidR="009A0731" w:rsidRDefault="00227348" w:rsidP="00B747E4">
      <w:pPr>
        <w:rPr>
          <w:lang w:val="lt-LT"/>
        </w:rPr>
      </w:pPr>
      <w:r>
        <w:rPr>
          <w:lang w:val="lt-LT"/>
        </w:rPr>
        <w:t>2019-03-07</w:t>
      </w:r>
    </w:p>
    <w:p w:rsidR="00B747E4" w:rsidRPr="0046261E" w:rsidRDefault="00B747E4" w:rsidP="00B747E4">
      <w:pPr>
        <w:rPr>
          <w:lang w:val="lt-LT"/>
        </w:rPr>
      </w:pPr>
    </w:p>
    <w:p w:rsidR="009A0731" w:rsidRPr="0046261E" w:rsidRDefault="009A0731" w:rsidP="00ED078D">
      <w:pPr>
        <w:pStyle w:val="Betarp"/>
      </w:pPr>
    </w:p>
    <w:p w:rsidR="009A0731" w:rsidRPr="0046261E" w:rsidRDefault="007668A2" w:rsidP="002D51B2">
      <w:pPr>
        <w:pStyle w:val="Betarp"/>
        <w:jc w:val="center"/>
        <w:rPr>
          <w:b/>
          <w:bCs/>
        </w:rPr>
      </w:pPr>
      <w:r w:rsidRPr="0046261E">
        <w:rPr>
          <w:b/>
          <w:bCs/>
        </w:rPr>
        <w:t>Plyn</w:t>
      </w:r>
      <w:r w:rsidR="002D51B2">
        <w:rPr>
          <w:b/>
          <w:bCs/>
        </w:rPr>
        <w:t>ųjų miško</w:t>
      </w:r>
      <w:r w:rsidR="0046261E" w:rsidRPr="0046261E">
        <w:rPr>
          <w:b/>
          <w:bCs/>
        </w:rPr>
        <w:t xml:space="preserve"> </w:t>
      </w:r>
      <w:r w:rsidRPr="0046261E">
        <w:rPr>
          <w:b/>
          <w:bCs/>
        </w:rPr>
        <w:t>kirtim</w:t>
      </w:r>
      <w:r w:rsidR="002D51B2">
        <w:rPr>
          <w:b/>
          <w:bCs/>
        </w:rPr>
        <w:t>ų</w:t>
      </w:r>
      <w:r w:rsidR="0046261E" w:rsidRPr="0046261E">
        <w:rPr>
          <w:b/>
          <w:bCs/>
        </w:rPr>
        <w:t xml:space="preserve"> saugomose teritorijose</w:t>
      </w:r>
      <w:r w:rsidR="002D51B2">
        <w:rPr>
          <w:b/>
          <w:bCs/>
        </w:rPr>
        <w:t xml:space="preserve"> reglamentavimas kai kuriose Europos valstybėse</w:t>
      </w:r>
    </w:p>
    <w:p w:rsidR="007668A2" w:rsidRDefault="007668A2" w:rsidP="00ED078D">
      <w:pPr>
        <w:pStyle w:val="Betarp"/>
        <w:jc w:val="both"/>
        <w:rPr>
          <w:b/>
          <w:bCs/>
        </w:rPr>
      </w:pPr>
    </w:p>
    <w:p w:rsidR="00B76DDB" w:rsidRDefault="00B76DDB" w:rsidP="00ED078D">
      <w:pPr>
        <w:pStyle w:val="Betarp"/>
        <w:jc w:val="both"/>
        <w:rPr>
          <w:bCs/>
          <w:i/>
        </w:rPr>
      </w:pPr>
      <w:r w:rsidRPr="002D51B2">
        <w:rPr>
          <w:bCs/>
          <w:i/>
        </w:rPr>
        <w:tab/>
      </w:r>
      <w:r w:rsidR="00F86C31">
        <w:rPr>
          <w:bCs/>
          <w:i/>
        </w:rPr>
        <w:t>P</w:t>
      </w:r>
      <w:r w:rsidRPr="002D51B2">
        <w:rPr>
          <w:bCs/>
          <w:i/>
        </w:rPr>
        <w:t>lyn</w:t>
      </w:r>
      <w:r w:rsidR="00F86C31">
        <w:rPr>
          <w:bCs/>
          <w:i/>
        </w:rPr>
        <w:t>ieji</w:t>
      </w:r>
      <w:r w:rsidRPr="002D51B2">
        <w:rPr>
          <w:bCs/>
          <w:i/>
        </w:rPr>
        <w:t xml:space="preserve"> kirtim</w:t>
      </w:r>
      <w:r w:rsidR="00F86C31">
        <w:rPr>
          <w:bCs/>
          <w:i/>
        </w:rPr>
        <w:t>ai</w:t>
      </w:r>
      <w:r w:rsidR="00EE2E5F">
        <w:rPr>
          <w:bCs/>
          <w:i/>
        </w:rPr>
        <w:t>,</w:t>
      </w:r>
      <w:r w:rsidRPr="002D51B2">
        <w:rPr>
          <w:bCs/>
          <w:i/>
        </w:rPr>
        <w:t xml:space="preserve"> kaip tam tikr</w:t>
      </w:r>
      <w:r w:rsidR="00F86C31">
        <w:rPr>
          <w:bCs/>
          <w:i/>
        </w:rPr>
        <w:t>a</w:t>
      </w:r>
      <w:r w:rsidRPr="002D51B2">
        <w:rPr>
          <w:bCs/>
          <w:i/>
        </w:rPr>
        <w:t xml:space="preserve"> miškų ūkio veiklos form</w:t>
      </w:r>
      <w:r w:rsidR="00F86C31">
        <w:rPr>
          <w:bCs/>
          <w:i/>
        </w:rPr>
        <w:t>a</w:t>
      </w:r>
      <w:r w:rsidR="00EE2E5F">
        <w:rPr>
          <w:bCs/>
          <w:i/>
        </w:rPr>
        <w:t>,</w:t>
      </w:r>
      <w:r w:rsidR="00F86C31">
        <w:rPr>
          <w:bCs/>
          <w:i/>
        </w:rPr>
        <w:t xml:space="preserve"> skirtingose Europos valstybėse vertinami nevienareikšmiškai. </w:t>
      </w:r>
      <w:r w:rsidRPr="002D51B2">
        <w:rPr>
          <w:bCs/>
          <w:i/>
        </w:rPr>
        <w:t>Yra šalių (pvz., Slovėnija, Šveicarija), kur plynieji miškų kirtimai apskritai uždrausti įstatymu, išskyrus atskirus atvejus, kai reikia taikyti specialias miškininkystės priemones</w:t>
      </w:r>
      <w:r w:rsidR="00770743" w:rsidRPr="002D51B2">
        <w:rPr>
          <w:bCs/>
          <w:i/>
        </w:rPr>
        <w:t xml:space="preserve">, </w:t>
      </w:r>
      <w:r w:rsidRPr="002D51B2">
        <w:rPr>
          <w:bCs/>
          <w:i/>
        </w:rPr>
        <w:t>sanitarinius kirtimus</w:t>
      </w:r>
      <w:r w:rsidR="00BB663F" w:rsidRPr="002D51B2">
        <w:rPr>
          <w:bCs/>
          <w:i/>
        </w:rPr>
        <w:t xml:space="preserve"> ir pan. </w:t>
      </w:r>
      <w:r w:rsidR="00F86C31">
        <w:rPr>
          <w:bCs/>
          <w:i/>
        </w:rPr>
        <w:t xml:space="preserve">Vokietijos įstatymai plynųjų kirtimų atsisakymą įvardina kaip tam tikrą </w:t>
      </w:r>
      <w:proofErr w:type="spellStart"/>
      <w:r w:rsidR="00F86C31">
        <w:rPr>
          <w:bCs/>
          <w:i/>
        </w:rPr>
        <w:t>siekiamybę</w:t>
      </w:r>
      <w:proofErr w:type="spellEnd"/>
      <w:r w:rsidR="00F86C31">
        <w:rPr>
          <w:bCs/>
          <w:i/>
        </w:rPr>
        <w:t xml:space="preserve">. </w:t>
      </w:r>
      <w:r w:rsidR="00BB663F" w:rsidRPr="002D51B2">
        <w:rPr>
          <w:bCs/>
          <w:i/>
        </w:rPr>
        <w:t xml:space="preserve">Vis dėlto, daugelyje Europos valstybių plynieji kirtimai yra </w:t>
      </w:r>
      <w:r w:rsidR="00F86C31">
        <w:rPr>
          <w:bCs/>
          <w:i/>
        </w:rPr>
        <w:t xml:space="preserve">reguliariai </w:t>
      </w:r>
      <w:r w:rsidR="00AA66A4" w:rsidRPr="002D51B2">
        <w:rPr>
          <w:bCs/>
          <w:i/>
        </w:rPr>
        <w:t>vykdomi</w:t>
      </w:r>
      <w:r w:rsidR="00BB663F" w:rsidRPr="002D51B2">
        <w:rPr>
          <w:bCs/>
          <w:i/>
        </w:rPr>
        <w:t>, o tam tikra apimtimi bei sąlygomis gali būti leidžiami ir saugomose teritorijose, kurioms netaikomi griežčiausi apsaugos režimai. Plyniesiems kirtimams saugomose teritorijose paprastai nustatomi griežti apribojimai, kurie gali būti siejami su iškertamo miško plotu</w:t>
      </w:r>
      <w:r w:rsidR="00930E5E" w:rsidRPr="002D51B2">
        <w:rPr>
          <w:bCs/>
          <w:i/>
        </w:rPr>
        <w:t>,</w:t>
      </w:r>
      <w:r w:rsidR="00BB663F" w:rsidRPr="002D51B2">
        <w:rPr>
          <w:bCs/>
          <w:i/>
        </w:rPr>
        <w:t xml:space="preserve"> </w:t>
      </w:r>
      <w:r w:rsidR="00930E5E" w:rsidRPr="002D51B2">
        <w:rPr>
          <w:bCs/>
          <w:i/>
        </w:rPr>
        <w:t xml:space="preserve">tam tikru </w:t>
      </w:r>
      <w:r w:rsidR="00770743" w:rsidRPr="002D51B2">
        <w:rPr>
          <w:bCs/>
          <w:i/>
        </w:rPr>
        <w:t xml:space="preserve">kirtimo darbų </w:t>
      </w:r>
      <w:r w:rsidR="00930E5E" w:rsidRPr="002D51B2">
        <w:rPr>
          <w:bCs/>
          <w:i/>
        </w:rPr>
        <w:t xml:space="preserve">sezoniškumu, </w:t>
      </w:r>
      <w:r w:rsidR="005B70F1">
        <w:rPr>
          <w:bCs/>
          <w:i/>
        </w:rPr>
        <w:t xml:space="preserve">atskiromis </w:t>
      </w:r>
      <w:r w:rsidR="00930E5E" w:rsidRPr="002D51B2">
        <w:rPr>
          <w:bCs/>
          <w:i/>
        </w:rPr>
        <w:t xml:space="preserve">medžių rūšimis, </w:t>
      </w:r>
      <w:r w:rsidR="00770743" w:rsidRPr="002D51B2">
        <w:rPr>
          <w:bCs/>
          <w:i/>
        </w:rPr>
        <w:t>anksčiau greta iškirstų miško plotų regenera</w:t>
      </w:r>
      <w:r w:rsidR="00F86C31">
        <w:rPr>
          <w:bCs/>
          <w:i/>
        </w:rPr>
        <w:t>vimu</w:t>
      </w:r>
      <w:r w:rsidR="00770743" w:rsidRPr="002D51B2">
        <w:rPr>
          <w:bCs/>
          <w:i/>
        </w:rPr>
        <w:t xml:space="preserve"> ir kt. </w:t>
      </w:r>
    </w:p>
    <w:p w:rsidR="00B747E4" w:rsidRPr="002D51B2" w:rsidRDefault="00B747E4" w:rsidP="00ED078D">
      <w:pPr>
        <w:pStyle w:val="Betarp"/>
        <w:jc w:val="both"/>
        <w:rPr>
          <w:bCs/>
          <w:i/>
        </w:rPr>
      </w:pPr>
    </w:p>
    <w:p w:rsidR="007668A2" w:rsidRPr="0046261E" w:rsidRDefault="007668A2" w:rsidP="00ED078D">
      <w:pPr>
        <w:pStyle w:val="Betarp"/>
        <w:jc w:val="both"/>
      </w:pPr>
    </w:p>
    <w:p w:rsidR="007668A2" w:rsidRPr="0046261E" w:rsidRDefault="003B4177" w:rsidP="00ED078D">
      <w:pPr>
        <w:pStyle w:val="Betarp"/>
        <w:jc w:val="both"/>
        <w:rPr>
          <w:b/>
          <w:bCs/>
        </w:rPr>
      </w:pPr>
      <w:r w:rsidRPr="0046261E">
        <w:rPr>
          <w:b/>
          <w:bCs/>
        </w:rPr>
        <w:t>Estija</w:t>
      </w:r>
    </w:p>
    <w:p w:rsidR="003B4177" w:rsidRPr="0046261E" w:rsidRDefault="003B4177" w:rsidP="00ED078D">
      <w:pPr>
        <w:pStyle w:val="Betarp"/>
        <w:jc w:val="both"/>
        <w:rPr>
          <w:bCs/>
        </w:rPr>
      </w:pPr>
    </w:p>
    <w:p w:rsidR="00835974" w:rsidRPr="0046261E" w:rsidRDefault="00591CF0" w:rsidP="00ED078D">
      <w:pPr>
        <w:pStyle w:val="Betarp"/>
        <w:jc w:val="both"/>
        <w:rPr>
          <w:bCs/>
        </w:rPr>
      </w:pPr>
      <w:r w:rsidRPr="0046261E">
        <w:rPr>
          <w:bCs/>
        </w:rPr>
        <w:tab/>
        <w:t>Pagal Estijos Gamtos saugojimo įstatym</w:t>
      </w:r>
      <w:r w:rsidR="007B5A32">
        <w:rPr>
          <w:bCs/>
        </w:rPr>
        <w:t>o</w:t>
      </w:r>
      <w:r w:rsidRPr="0046261E">
        <w:rPr>
          <w:rStyle w:val="Puslapioinaosnuoroda"/>
          <w:bCs/>
        </w:rPr>
        <w:footnoteReference w:id="1"/>
      </w:r>
      <w:r w:rsidRPr="0046261E">
        <w:rPr>
          <w:bCs/>
        </w:rPr>
        <w:t xml:space="preserve"> </w:t>
      </w:r>
      <w:r w:rsidR="007B5A32">
        <w:rPr>
          <w:bCs/>
        </w:rPr>
        <w:t xml:space="preserve">(toliau – Įstatymas) </w:t>
      </w:r>
      <w:r w:rsidR="00E01CAA" w:rsidRPr="0046261E">
        <w:rPr>
          <w:bCs/>
        </w:rPr>
        <w:t>4 str. saugomi gamtos objektai yra</w:t>
      </w:r>
      <w:r w:rsidR="00835974" w:rsidRPr="0046261E">
        <w:rPr>
          <w:bCs/>
        </w:rPr>
        <w:t>:</w:t>
      </w:r>
    </w:p>
    <w:p w:rsidR="00835974" w:rsidRPr="0046261E" w:rsidRDefault="00835974" w:rsidP="00ED078D">
      <w:pPr>
        <w:pStyle w:val="Betarp"/>
        <w:ind w:firstLine="720"/>
        <w:jc w:val="both"/>
        <w:rPr>
          <w:bCs/>
        </w:rPr>
      </w:pPr>
      <w:r w:rsidRPr="0046261E">
        <w:rPr>
          <w:bCs/>
        </w:rPr>
        <w:t>-</w:t>
      </w:r>
      <w:r w:rsidR="00E01CAA" w:rsidRPr="0046261E">
        <w:rPr>
          <w:bCs/>
        </w:rPr>
        <w:t xml:space="preserve"> saugomos teritorijos (nacionaliniai parkai, gamtos saugojimo teritorijos, kraštovaizdžio saugojimo teritorijos); </w:t>
      </w:r>
    </w:p>
    <w:p w:rsidR="005E65E3" w:rsidRPr="0046261E" w:rsidRDefault="00835974" w:rsidP="00ED078D">
      <w:pPr>
        <w:pStyle w:val="Betarp"/>
        <w:ind w:firstLine="720"/>
        <w:jc w:val="both"/>
        <w:rPr>
          <w:bCs/>
        </w:rPr>
      </w:pPr>
      <w:r w:rsidRPr="0046261E">
        <w:rPr>
          <w:bCs/>
        </w:rPr>
        <w:t xml:space="preserve">- </w:t>
      </w:r>
      <w:r w:rsidR="00E01CAA" w:rsidRPr="0046261E">
        <w:rPr>
          <w:bCs/>
        </w:rPr>
        <w:t>ribotos apsaugos teritorijos</w:t>
      </w:r>
      <w:r w:rsidRPr="0046261E">
        <w:rPr>
          <w:bCs/>
        </w:rPr>
        <w:t xml:space="preserve"> </w:t>
      </w:r>
      <w:r w:rsidR="005E65E3" w:rsidRPr="0046261E">
        <w:rPr>
          <w:bCs/>
        </w:rPr>
        <w:t>(teritorijos, skirtos natūralių buveinių išsaugojimui</w:t>
      </w:r>
      <w:r w:rsidR="0046261E" w:rsidRPr="0046261E">
        <w:rPr>
          <w:bCs/>
        </w:rPr>
        <w:t>, kuriose</w:t>
      </w:r>
      <w:r w:rsidR="005E65E3" w:rsidRPr="0046261E">
        <w:rPr>
          <w:bCs/>
        </w:rPr>
        <w:t xml:space="preserve">  žmonių planuojamos veiklos poveikis vertinamas atsižvelgiant į buveinių išsaugojimo reikalavimus, o buveinių išsaugojimui galinti pakenkti veikla yra draudžiama)</w:t>
      </w:r>
      <w:r w:rsidR="0046261E" w:rsidRPr="0046261E">
        <w:rPr>
          <w:bCs/>
        </w:rPr>
        <w:t>;</w:t>
      </w:r>
      <w:r w:rsidR="005E65E3" w:rsidRPr="0046261E">
        <w:rPr>
          <w:bCs/>
        </w:rPr>
        <w:t xml:space="preserve"> </w:t>
      </w:r>
    </w:p>
    <w:p w:rsidR="00835974" w:rsidRPr="0046261E" w:rsidRDefault="00835974" w:rsidP="00ED078D">
      <w:pPr>
        <w:pStyle w:val="Betarp"/>
        <w:ind w:firstLine="720"/>
        <w:jc w:val="both"/>
        <w:rPr>
          <w:bCs/>
        </w:rPr>
      </w:pPr>
      <w:r w:rsidRPr="0046261E">
        <w:rPr>
          <w:bCs/>
        </w:rPr>
        <w:t>-</w:t>
      </w:r>
      <w:r w:rsidR="00E01CAA" w:rsidRPr="0046261E">
        <w:rPr>
          <w:bCs/>
        </w:rPr>
        <w:t xml:space="preserve"> saugomos rūšys ir fosilijos; </w:t>
      </w:r>
    </w:p>
    <w:p w:rsidR="00835974" w:rsidRPr="0046261E" w:rsidRDefault="00835974" w:rsidP="00ED078D">
      <w:pPr>
        <w:pStyle w:val="Betarp"/>
        <w:ind w:firstLine="720"/>
        <w:jc w:val="both"/>
        <w:rPr>
          <w:bCs/>
        </w:rPr>
      </w:pPr>
      <w:r w:rsidRPr="0046261E">
        <w:rPr>
          <w:bCs/>
        </w:rPr>
        <w:t xml:space="preserve">- </w:t>
      </w:r>
      <w:r w:rsidR="00E01CAA" w:rsidRPr="0046261E">
        <w:rPr>
          <w:bCs/>
        </w:rPr>
        <w:t xml:space="preserve">rūšių apsaugos vietos; </w:t>
      </w:r>
    </w:p>
    <w:p w:rsidR="00835974" w:rsidRPr="0046261E" w:rsidRDefault="00835974" w:rsidP="00ED078D">
      <w:pPr>
        <w:pStyle w:val="Betarp"/>
        <w:ind w:firstLine="720"/>
        <w:jc w:val="both"/>
        <w:rPr>
          <w:bCs/>
        </w:rPr>
      </w:pPr>
      <w:r w:rsidRPr="0046261E">
        <w:rPr>
          <w:bCs/>
        </w:rPr>
        <w:t xml:space="preserve">- </w:t>
      </w:r>
      <w:r w:rsidR="00E01CAA" w:rsidRPr="0046261E">
        <w:rPr>
          <w:bCs/>
        </w:rPr>
        <w:t>atskiri saugomi gamtos objektai</w:t>
      </w:r>
      <w:r w:rsidRPr="0046261E">
        <w:rPr>
          <w:bCs/>
        </w:rPr>
        <w:t xml:space="preserve">; </w:t>
      </w:r>
    </w:p>
    <w:p w:rsidR="00591CF0" w:rsidRPr="0046261E" w:rsidRDefault="00835974" w:rsidP="00ED078D">
      <w:pPr>
        <w:pStyle w:val="Betarp"/>
        <w:ind w:firstLine="720"/>
        <w:jc w:val="both"/>
        <w:rPr>
          <w:bCs/>
        </w:rPr>
      </w:pPr>
      <w:r w:rsidRPr="0046261E">
        <w:rPr>
          <w:bCs/>
        </w:rPr>
        <w:t xml:space="preserve">- </w:t>
      </w:r>
      <w:r w:rsidR="00E01CAA" w:rsidRPr="0046261E">
        <w:rPr>
          <w:bCs/>
        </w:rPr>
        <w:t xml:space="preserve">gamtos objektai, saugomi savivaldos lygmenyje. </w:t>
      </w:r>
    </w:p>
    <w:p w:rsidR="00835974" w:rsidRPr="0046261E" w:rsidRDefault="00E01CAA" w:rsidP="00ED078D">
      <w:pPr>
        <w:pStyle w:val="Betarp"/>
        <w:jc w:val="both"/>
        <w:rPr>
          <w:bCs/>
        </w:rPr>
      </w:pPr>
      <w:r w:rsidRPr="0046261E">
        <w:rPr>
          <w:bCs/>
        </w:rPr>
        <w:tab/>
      </w:r>
      <w:r w:rsidR="007B5A32">
        <w:rPr>
          <w:bCs/>
        </w:rPr>
        <w:t>Į</w:t>
      </w:r>
      <w:r w:rsidRPr="0046261E">
        <w:rPr>
          <w:bCs/>
        </w:rPr>
        <w:t xml:space="preserve">statymo </w:t>
      </w:r>
      <w:r w:rsidR="00040A63" w:rsidRPr="0046261E">
        <w:rPr>
          <w:bCs/>
        </w:rPr>
        <w:t xml:space="preserve">17 str. nurodyta, kad saugomose teritorijose kirtimas galimas pagal atitinkamose teritorijose taikomas apsaugos taisykles, jeigu reikia atverti tam tikrus vaizdus. </w:t>
      </w:r>
      <w:r w:rsidR="00521D19" w:rsidRPr="0046261E">
        <w:rPr>
          <w:bCs/>
        </w:rPr>
        <w:t>Saugomose teritorijose, siekiant atkurti natūralų mišką</w:t>
      </w:r>
      <w:r w:rsidR="00247D09" w:rsidRPr="0046261E">
        <w:rPr>
          <w:bCs/>
        </w:rPr>
        <w:t xml:space="preserve"> ir pelkines bendrijas,</w:t>
      </w:r>
      <w:r w:rsidR="00521D19" w:rsidRPr="0046261E">
        <w:rPr>
          <w:bCs/>
        </w:rPr>
        <w:t xml:space="preserve"> </w:t>
      </w:r>
      <w:proofErr w:type="spellStart"/>
      <w:r w:rsidR="00247D09" w:rsidRPr="0046261E">
        <w:rPr>
          <w:bCs/>
          <w:i/>
        </w:rPr>
        <w:t>inter</w:t>
      </w:r>
      <w:proofErr w:type="spellEnd"/>
      <w:r w:rsidR="00247D09" w:rsidRPr="0046261E">
        <w:rPr>
          <w:bCs/>
          <w:i/>
        </w:rPr>
        <w:t xml:space="preserve"> alia</w:t>
      </w:r>
      <w:r w:rsidR="00247D09" w:rsidRPr="0046261E">
        <w:rPr>
          <w:bCs/>
        </w:rPr>
        <w:t xml:space="preserve">, </w:t>
      </w:r>
      <w:r w:rsidR="00521D19" w:rsidRPr="0046261E">
        <w:rPr>
          <w:bCs/>
        </w:rPr>
        <w:t xml:space="preserve">gali būti formuojamos proskynos. </w:t>
      </w:r>
      <w:r w:rsidR="00247D09" w:rsidRPr="0046261E">
        <w:rPr>
          <w:bCs/>
        </w:rPr>
        <w:t xml:space="preserve">Pažymėtina, kad saugomose teritorijose gali būti išskirtos riboto naudojimo zonos </w:t>
      </w:r>
      <w:r w:rsidR="00835974" w:rsidRPr="0046261E">
        <w:rPr>
          <w:bCs/>
        </w:rPr>
        <w:t xml:space="preserve">(saugomos teritorijos žemės ar vandens plotai, kuriuose, laikantis įstatymo numatytų apribojimų, galima ekonominė veikla). Tokiose zonose kirtimai iš principo galimi, tačiau jie gali būti ribojami </w:t>
      </w:r>
      <w:r w:rsidR="00835974" w:rsidRPr="0046261E">
        <w:rPr>
          <w:bCs/>
        </w:rPr>
        <w:lastRenderedPageBreak/>
        <w:t>griežčiau nei pagal bendr</w:t>
      </w:r>
      <w:r w:rsidR="0046261E">
        <w:rPr>
          <w:bCs/>
        </w:rPr>
        <w:t>ą</w:t>
      </w:r>
      <w:r w:rsidR="00835974" w:rsidRPr="0046261E">
        <w:rPr>
          <w:bCs/>
        </w:rPr>
        <w:t>s</w:t>
      </w:r>
      <w:r w:rsidR="0046261E" w:rsidRPr="0046261E">
        <w:rPr>
          <w:bCs/>
        </w:rPr>
        <w:t>ias</w:t>
      </w:r>
      <w:r w:rsidR="00835974" w:rsidRPr="0046261E">
        <w:rPr>
          <w:bCs/>
        </w:rPr>
        <w:t xml:space="preserve"> Miškų įstatymo nuostatas. Riboto naudojimo zonose negalimi </w:t>
      </w:r>
      <w:proofErr w:type="spellStart"/>
      <w:r w:rsidR="00835974" w:rsidRPr="0046261E">
        <w:rPr>
          <w:bCs/>
        </w:rPr>
        <w:t>regeneraciniai</w:t>
      </w:r>
      <w:proofErr w:type="spellEnd"/>
      <w:r w:rsidR="00835974" w:rsidRPr="0046261E">
        <w:rPr>
          <w:bCs/>
        </w:rPr>
        <w:t xml:space="preserve"> kirtimai, jeigu to nenumato saugomos teritorijos apsaugos taisyklės (</w:t>
      </w:r>
      <w:r w:rsidR="007B5A32">
        <w:rPr>
          <w:bCs/>
        </w:rPr>
        <w:t>Į</w:t>
      </w:r>
      <w:r w:rsidR="00835974" w:rsidRPr="0046261E">
        <w:rPr>
          <w:bCs/>
        </w:rPr>
        <w:t>statymo 31 str.</w:t>
      </w:r>
      <w:r w:rsidR="00274647" w:rsidRPr="0046261E">
        <w:rPr>
          <w:bCs/>
        </w:rPr>
        <w:t>)</w:t>
      </w:r>
      <w:r w:rsidR="00835974" w:rsidRPr="0046261E">
        <w:rPr>
          <w:bCs/>
        </w:rPr>
        <w:t xml:space="preserve">. </w:t>
      </w:r>
    </w:p>
    <w:p w:rsidR="00182BD9" w:rsidRPr="0046261E" w:rsidRDefault="00835974" w:rsidP="00ED078D">
      <w:pPr>
        <w:pStyle w:val="Betarp"/>
        <w:jc w:val="both"/>
        <w:rPr>
          <w:bCs/>
        </w:rPr>
      </w:pPr>
      <w:r w:rsidRPr="0046261E">
        <w:rPr>
          <w:bCs/>
        </w:rPr>
        <w:tab/>
        <w:t>R</w:t>
      </w:r>
      <w:r w:rsidR="00D45281" w:rsidRPr="0046261E">
        <w:rPr>
          <w:bCs/>
        </w:rPr>
        <w:t xml:space="preserve">ibotos apsaugos teritorijose, </w:t>
      </w:r>
      <w:proofErr w:type="spellStart"/>
      <w:r w:rsidR="00D45281" w:rsidRPr="0029152F">
        <w:rPr>
          <w:bCs/>
          <w:i/>
        </w:rPr>
        <w:t>inter</w:t>
      </w:r>
      <w:proofErr w:type="spellEnd"/>
      <w:r w:rsidR="00D45281" w:rsidRPr="0029152F">
        <w:rPr>
          <w:bCs/>
          <w:i/>
        </w:rPr>
        <w:t xml:space="preserve"> alia</w:t>
      </w:r>
      <w:r w:rsidR="00D45281" w:rsidRPr="0046261E">
        <w:rPr>
          <w:bCs/>
        </w:rPr>
        <w:t xml:space="preserve">, draudžiama medienos ruošos veikla, jeigu ji gali pažeisti saugomų buveinių struktūrą ir funkcijas ar kelti pavojų buveinėms charakteringų rūšių išsaugojimui. Vis dėlto, planiniai </w:t>
      </w:r>
      <w:proofErr w:type="spellStart"/>
      <w:r w:rsidR="00D45281" w:rsidRPr="0046261E">
        <w:rPr>
          <w:bCs/>
        </w:rPr>
        <w:t>regeneraciniai</w:t>
      </w:r>
      <w:proofErr w:type="spellEnd"/>
      <w:r w:rsidR="00D45281" w:rsidRPr="0046261E">
        <w:rPr>
          <w:bCs/>
        </w:rPr>
        <w:t xml:space="preserve"> kirtimai gali būti vykdomi ribotos apsaugos teritorijose, jeigu jie pripažįstami nekeliančiais pavojaus buveinių ir rūšių išsaugojimui. </w:t>
      </w:r>
      <w:r w:rsidR="00274647" w:rsidRPr="0046261E">
        <w:rPr>
          <w:bCs/>
        </w:rPr>
        <w:t>Tokiu atveju plyno</w:t>
      </w:r>
      <w:r w:rsidR="00C75EDB">
        <w:rPr>
          <w:bCs/>
        </w:rPr>
        <w:t>jo</w:t>
      </w:r>
      <w:r w:rsidR="00274647" w:rsidRPr="0046261E">
        <w:rPr>
          <w:bCs/>
        </w:rPr>
        <w:t xml:space="preserve"> kirtimo plotas ribotos apsaugos teritorijoje negali viršyti 2 hektarų, o jo plotis negali būti didesnis kaip 30 metrų (</w:t>
      </w:r>
      <w:r w:rsidR="007B5A32">
        <w:rPr>
          <w:bCs/>
        </w:rPr>
        <w:t>Į</w:t>
      </w:r>
      <w:r w:rsidR="00274647" w:rsidRPr="0046261E">
        <w:rPr>
          <w:bCs/>
        </w:rPr>
        <w:t xml:space="preserve">statymo 32 str.). </w:t>
      </w:r>
    </w:p>
    <w:p w:rsidR="00D45281" w:rsidRPr="0046261E" w:rsidRDefault="00C30975" w:rsidP="00ED078D">
      <w:pPr>
        <w:pStyle w:val="Betarp"/>
        <w:jc w:val="both"/>
        <w:rPr>
          <w:bCs/>
        </w:rPr>
      </w:pPr>
      <w:r w:rsidRPr="0046261E">
        <w:rPr>
          <w:bCs/>
        </w:rPr>
        <w:tab/>
      </w:r>
      <w:r w:rsidR="00ED078D" w:rsidRPr="0046261E">
        <w:rPr>
          <w:bCs/>
        </w:rPr>
        <w:t xml:space="preserve">Gamtos saugojimo įstatymas nustato specialias vandens telkinių pakrančių apsaugos taisykles. Pagal </w:t>
      </w:r>
      <w:r w:rsidR="00730A71">
        <w:rPr>
          <w:bCs/>
        </w:rPr>
        <w:t>Į</w:t>
      </w:r>
      <w:r w:rsidR="00ED078D" w:rsidRPr="0046261E">
        <w:rPr>
          <w:bCs/>
        </w:rPr>
        <w:t>statymo 37 straipsnį vandens telkinių pakrantėse nustatomos 50 – 200 metrų pločio riboto naudojimo zonos. Miškas, esantis tokiose zonose, yra saugomas siekiant apsaugoti vandenį ir dirvožemį bei užtikrinti rekreacines sąlygas. Plynas</w:t>
      </w:r>
      <w:r w:rsidR="0029152F">
        <w:rPr>
          <w:bCs/>
        </w:rPr>
        <w:t>is</w:t>
      </w:r>
      <w:r w:rsidR="00ED078D" w:rsidRPr="0046261E">
        <w:rPr>
          <w:bCs/>
        </w:rPr>
        <w:t xml:space="preserve"> kirtimas pakrantės apsaugos zonoje yra draudžiamas. </w:t>
      </w:r>
    </w:p>
    <w:p w:rsidR="00182BD9" w:rsidRDefault="00182BD9" w:rsidP="00ED078D">
      <w:pPr>
        <w:pStyle w:val="Betarp"/>
        <w:jc w:val="both"/>
        <w:rPr>
          <w:b/>
          <w:bCs/>
        </w:rPr>
      </w:pPr>
    </w:p>
    <w:p w:rsidR="00B747E4" w:rsidRPr="0046261E" w:rsidRDefault="00B747E4" w:rsidP="00ED078D">
      <w:pPr>
        <w:pStyle w:val="Betarp"/>
        <w:jc w:val="both"/>
        <w:rPr>
          <w:b/>
          <w:bCs/>
        </w:rPr>
      </w:pPr>
    </w:p>
    <w:p w:rsidR="003B4177" w:rsidRPr="0046261E" w:rsidRDefault="00DC6E0F" w:rsidP="00ED078D">
      <w:pPr>
        <w:pStyle w:val="Betarp"/>
        <w:jc w:val="both"/>
        <w:rPr>
          <w:b/>
          <w:bCs/>
        </w:rPr>
      </w:pPr>
      <w:r w:rsidRPr="0046261E">
        <w:rPr>
          <w:b/>
          <w:bCs/>
        </w:rPr>
        <w:t>Latvija</w:t>
      </w:r>
    </w:p>
    <w:p w:rsidR="00A306D1" w:rsidRPr="0046261E" w:rsidRDefault="00A306D1" w:rsidP="00ED078D">
      <w:pPr>
        <w:pStyle w:val="Betarp"/>
        <w:jc w:val="both"/>
        <w:rPr>
          <w:bCs/>
        </w:rPr>
      </w:pPr>
    </w:p>
    <w:p w:rsidR="00A306D1" w:rsidRPr="0046261E" w:rsidRDefault="005F26CB" w:rsidP="00ED078D">
      <w:pPr>
        <w:pStyle w:val="Betarp"/>
        <w:jc w:val="both"/>
        <w:rPr>
          <w:bCs/>
        </w:rPr>
      </w:pPr>
      <w:r w:rsidRPr="0046261E">
        <w:rPr>
          <w:bCs/>
        </w:rPr>
        <w:tab/>
        <w:t>S</w:t>
      </w:r>
      <w:r w:rsidR="00C9615F" w:rsidRPr="0046261E">
        <w:rPr>
          <w:bCs/>
        </w:rPr>
        <w:t>p</w:t>
      </w:r>
      <w:r w:rsidRPr="0046261E">
        <w:rPr>
          <w:bCs/>
        </w:rPr>
        <w:t>ecialiai saugomų gamtos teritorijų įstatymas</w:t>
      </w:r>
      <w:r w:rsidR="00802EC6" w:rsidRPr="0046261E">
        <w:rPr>
          <w:rStyle w:val="Puslapioinaosnuoroda"/>
          <w:bCs/>
        </w:rPr>
        <w:footnoteReference w:id="2"/>
      </w:r>
      <w:r w:rsidRPr="0046261E">
        <w:rPr>
          <w:bCs/>
        </w:rPr>
        <w:t xml:space="preserve"> saugomas teritorijas pagal jų paskirtį ir apsaugos režimą skirsto į tokias kategorijas kaip gamtos rezervatai, nacionaliniai parkai, biosferos rezervatai, gamtos parkai, gamtos paminklai, gamtos draustiniai, saugomos jūros teritorijos, saugomo kraštovaizdžio teritorijos</w:t>
      </w:r>
      <w:r w:rsidR="00C9615F" w:rsidRPr="0046261E">
        <w:rPr>
          <w:bCs/>
        </w:rPr>
        <w:t xml:space="preserve"> (3 – 8 str</w:t>
      </w:r>
      <w:r w:rsidRPr="0046261E">
        <w:rPr>
          <w:bCs/>
        </w:rPr>
        <w:t>.</w:t>
      </w:r>
      <w:r w:rsidR="00C9615F" w:rsidRPr="0046261E">
        <w:rPr>
          <w:bCs/>
        </w:rPr>
        <w:t>).</w:t>
      </w:r>
      <w:r w:rsidRPr="0046261E">
        <w:rPr>
          <w:bCs/>
        </w:rPr>
        <w:t xml:space="preserve"> </w:t>
      </w:r>
      <w:r w:rsidR="00C9615F" w:rsidRPr="0046261E">
        <w:rPr>
          <w:bCs/>
        </w:rPr>
        <w:t xml:space="preserve">Pagal minėto įstatymo 19 straipsnį saugomos teritorijos gali būti dalinamos į funkcines zonas, kurioms taikomas skirtingas apsaugos ir naudojimo reglamentavimas (vienoje saugomoje teritorijoje gali būti skirtingo režimo funkcinės zonos). </w:t>
      </w:r>
      <w:r w:rsidR="0089249B" w:rsidRPr="0046261E">
        <w:rPr>
          <w:bCs/>
        </w:rPr>
        <w:t>Išskiriamos griežtojo režimo, reguliacinio režimo, gamtos draustinio, gamtos parko, kraštovaizdžio apsaugos</w:t>
      </w:r>
      <w:r w:rsidR="005215F8" w:rsidRPr="0046261E">
        <w:rPr>
          <w:bCs/>
        </w:rPr>
        <w:t xml:space="preserve"> ir neutraliosios zonos. Nacionaliniuose parkuose gali būti įsteigtos kultūrinės-istorinės zonos. </w:t>
      </w:r>
    </w:p>
    <w:p w:rsidR="00D74A89" w:rsidRPr="0046261E" w:rsidRDefault="00802EC6" w:rsidP="00096765">
      <w:pPr>
        <w:pStyle w:val="Betarp"/>
        <w:jc w:val="both"/>
        <w:rPr>
          <w:bCs/>
        </w:rPr>
      </w:pPr>
      <w:r w:rsidRPr="0046261E">
        <w:rPr>
          <w:bCs/>
        </w:rPr>
        <w:tab/>
      </w:r>
      <w:r w:rsidR="00A01C80" w:rsidRPr="0046261E">
        <w:rPr>
          <w:bCs/>
        </w:rPr>
        <w:t>Konkretūs žmonių veiklos ribojimai tam tikrose saugomose teritorijose ir jų funkcinėse zonose numatyti Latvijos Vyriausybės patvirtintose Bendrosiose specialiai saugomų gamtos teritorijų apsaugos ir naudojimo taisyklėse</w:t>
      </w:r>
      <w:r w:rsidR="00A01C80" w:rsidRPr="0046261E">
        <w:rPr>
          <w:rStyle w:val="Puslapioinaosnuoroda"/>
          <w:bCs/>
        </w:rPr>
        <w:footnoteReference w:id="3"/>
      </w:r>
      <w:r w:rsidR="00096765" w:rsidRPr="0046261E">
        <w:rPr>
          <w:bCs/>
        </w:rPr>
        <w:t xml:space="preserve"> (toliau – Taisyklės)</w:t>
      </w:r>
      <w:r w:rsidR="00A01C80" w:rsidRPr="0046261E">
        <w:rPr>
          <w:bCs/>
        </w:rPr>
        <w:t>.</w:t>
      </w:r>
      <w:r w:rsidR="00096765" w:rsidRPr="0046261E">
        <w:rPr>
          <w:bCs/>
        </w:rPr>
        <w:t xml:space="preserve"> P</w:t>
      </w:r>
      <w:r w:rsidR="00A97DFF" w:rsidRPr="0046261E">
        <w:rPr>
          <w:bCs/>
        </w:rPr>
        <w:t>a</w:t>
      </w:r>
      <w:r w:rsidR="00096765" w:rsidRPr="0046261E">
        <w:rPr>
          <w:bCs/>
        </w:rPr>
        <w:t>v</w:t>
      </w:r>
      <w:r w:rsidR="00A97DFF" w:rsidRPr="0046261E">
        <w:rPr>
          <w:bCs/>
        </w:rPr>
        <w:t>y</w:t>
      </w:r>
      <w:r w:rsidR="00096765" w:rsidRPr="0046261E">
        <w:rPr>
          <w:bCs/>
        </w:rPr>
        <w:t>z</w:t>
      </w:r>
      <w:r w:rsidR="00A97DFF" w:rsidRPr="0046261E">
        <w:rPr>
          <w:bCs/>
        </w:rPr>
        <w:t>džiui</w:t>
      </w:r>
      <w:r w:rsidR="00096765" w:rsidRPr="0046261E">
        <w:rPr>
          <w:bCs/>
        </w:rPr>
        <w:t>, g</w:t>
      </w:r>
      <w:r w:rsidRPr="0046261E">
        <w:rPr>
          <w:bCs/>
        </w:rPr>
        <w:t>amtos rezervatuose, priklausomai nuo funkcinės zonos (griežtojo ar reguliacinio režimo), ūkinė veikla arba visai draudžiama arba leidžiama labai ribotai ir nenumatant kirtimų</w:t>
      </w:r>
      <w:r w:rsidR="00FD1221">
        <w:rPr>
          <w:bCs/>
        </w:rPr>
        <w:t xml:space="preserve"> (Taisyklių 8 – 9 </w:t>
      </w:r>
      <w:proofErr w:type="spellStart"/>
      <w:r w:rsidR="00FD1221">
        <w:rPr>
          <w:bCs/>
        </w:rPr>
        <w:t>punkt</w:t>
      </w:r>
      <w:proofErr w:type="spellEnd"/>
      <w:r w:rsidR="00FD1221">
        <w:rPr>
          <w:bCs/>
        </w:rPr>
        <w:t>.)</w:t>
      </w:r>
      <w:r w:rsidRPr="0046261E">
        <w:rPr>
          <w:bCs/>
        </w:rPr>
        <w:t xml:space="preserve">. </w:t>
      </w:r>
      <w:r w:rsidR="00096765" w:rsidRPr="0046261E">
        <w:rPr>
          <w:bCs/>
        </w:rPr>
        <w:t xml:space="preserve">Plynieji kirtimai yra specialiai draudžiami </w:t>
      </w:r>
      <w:r w:rsidR="00933D8B" w:rsidRPr="0046261E">
        <w:rPr>
          <w:bCs/>
        </w:rPr>
        <w:t xml:space="preserve">gamtos parkams priskirtoje miško žemėje (Taisyklių 27.2. </w:t>
      </w:r>
      <w:proofErr w:type="spellStart"/>
      <w:r w:rsidR="00933D8B" w:rsidRPr="0046261E">
        <w:rPr>
          <w:bCs/>
        </w:rPr>
        <w:t>papunkt</w:t>
      </w:r>
      <w:proofErr w:type="spellEnd"/>
      <w:r w:rsidR="00933D8B" w:rsidRPr="0046261E">
        <w:rPr>
          <w:bCs/>
        </w:rPr>
        <w:t>.)</w:t>
      </w:r>
      <w:r w:rsidR="00471006" w:rsidRPr="0046261E">
        <w:rPr>
          <w:bCs/>
        </w:rPr>
        <w:t xml:space="preserve">, saugomų geologinių ir geomorfologinių gamtos paminklų teritorijoje (Taisyklių 42.2 </w:t>
      </w:r>
      <w:proofErr w:type="spellStart"/>
      <w:r w:rsidR="00471006" w:rsidRPr="0046261E">
        <w:rPr>
          <w:bCs/>
        </w:rPr>
        <w:t>papunkt</w:t>
      </w:r>
      <w:proofErr w:type="spellEnd"/>
      <w:r w:rsidR="00471006" w:rsidRPr="0046261E">
        <w:rPr>
          <w:bCs/>
        </w:rPr>
        <w:t>.).</w:t>
      </w:r>
      <w:r w:rsidR="00A97DFF" w:rsidRPr="0046261E">
        <w:rPr>
          <w:bCs/>
        </w:rPr>
        <w:t xml:space="preserve"> </w:t>
      </w:r>
    </w:p>
    <w:p w:rsidR="00D74A89" w:rsidRPr="0046261E" w:rsidRDefault="00D74A89" w:rsidP="00B364B9">
      <w:pPr>
        <w:pStyle w:val="Betarp"/>
        <w:ind w:firstLine="720"/>
        <w:jc w:val="both"/>
        <w:rPr>
          <w:bCs/>
        </w:rPr>
      </w:pPr>
      <w:r w:rsidRPr="0046261E">
        <w:rPr>
          <w:bCs/>
        </w:rPr>
        <w:t xml:space="preserve">Plynieji kirtimai </w:t>
      </w:r>
      <w:r w:rsidR="00163446" w:rsidRPr="0046261E">
        <w:rPr>
          <w:bCs/>
        </w:rPr>
        <w:t xml:space="preserve">iš principo leidžiami </w:t>
      </w:r>
      <w:r w:rsidRPr="0046261E">
        <w:rPr>
          <w:bCs/>
        </w:rPr>
        <w:t>saugomo kraštovaizdžio teritorij</w:t>
      </w:r>
      <w:r w:rsidR="00163446" w:rsidRPr="0046261E">
        <w:rPr>
          <w:bCs/>
        </w:rPr>
        <w:t>ų miško žemėje</w:t>
      </w:r>
      <w:r w:rsidRPr="0046261E">
        <w:rPr>
          <w:bCs/>
        </w:rPr>
        <w:t xml:space="preserve">. </w:t>
      </w:r>
      <w:r w:rsidR="00163446" w:rsidRPr="0046261E">
        <w:rPr>
          <w:bCs/>
        </w:rPr>
        <w:t xml:space="preserve">Tačiau jie negalimi laikotarpiu tarp kovo 15 d. ir liepos 31 d. (šiuo metu saugomo kraštovaizdžio teritorijoje miškininkystės veikla beveik nevykdoma). Taip pat saugomo kraštovaizdžio teritorijoje negalima vykdyti plynųjų kirtimų </w:t>
      </w:r>
      <w:r w:rsidR="00416BAD" w:rsidRPr="0046261E">
        <w:rPr>
          <w:bCs/>
        </w:rPr>
        <w:t xml:space="preserve">šlapio dirvožemio ir šlapių durpynų eglynuose bei juodalksnynuose, taip pat visose ąžuolų ir uosių augimvietėse, idant būtų užtikrintas ilgalaikis </w:t>
      </w:r>
      <w:r w:rsidR="00FE5C24" w:rsidRPr="0046261E">
        <w:rPr>
          <w:bCs/>
        </w:rPr>
        <w:t xml:space="preserve">biologiškai </w:t>
      </w:r>
      <w:r w:rsidR="00416BAD" w:rsidRPr="0046261E">
        <w:rPr>
          <w:bCs/>
        </w:rPr>
        <w:t xml:space="preserve">vertingų </w:t>
      </w:r>
      <w:r w:rsidR="00FE5C24" w:rsidRPr="0046261E">
        <w:rPr>
          <w:bCs/>
        </w:rPr>
        <w:t>šlapių ir plačialapių miškų biotopų bei jiems būdingų rūšių išsaugojimas. Didžiausias leistinas plyno</w:t>
      </w:r>
      <w:r w:rsidR="00D861CE">
        <w:rPr>
          <w:bCs/>
        </w:rPr>
        <w:t>jo</w:t>
      </w:r>
      <w:r w:rsidR="00FE5C24" w:rsidRPr="0046261E">
        <w:rPr>
          <w:bCs/>
        </w:rPr>
        <w:t xml:space="preserve"> kirtimo saugomo kraštovaizdžio teritorijoje plotas – 3 hektarai. </w:t>
      </w:r>
      <w:r w:rsidR="00DA116C">
        <w:rPr>
          <w:bCs/>
        </w:rPr>
        <w:t>Saugomo kraštovaizdžio teritorijose š</w:t>
      </w:r>
      <w:r w:rsidR="006F3567" w:rsidRPr="0046261E">
        <w:rPr>
          <w:bCs/>
        </w:rPr>
        <w:t>alia</w:t>
      </w:r>
      <w:r w:rsidR="00FE5C24" w:rsidRPr="0046261E">
        <w:rPr>
          <w:bCs/>
        </w:rPr>
        <w:t xml:space="preserve"> vaizdingų kelių, jeigu tokie numatyti vietos savivaldybės teritorijų planuose, </w:t>
      </w:r>
      <w:r w:rsidR="006F3567" w:rsidRPr="0046261E">
        <w:rPr>
          <w:bCs/>
        </w:rPr>
        <w:t>miškas, kuris yra greta plynų</w:t>
      </w:r>
      <w:r w:rsidR="00D861CE">
        <w:rPr>
          <w:bCs/>
        </w:rPr>
        <w:t>jų</w:t>
      </w:r>
      <w:r w:rsidR="006F3567" w:rsidRPr="0046261E">
        <w:rPr>
          <w:bCs/>
        </w:rPr>
        <w:t xml:space="preserve"> kirtimų gali būti kertamas </w:t>
      </w:r>
      <w:r w:rsidR="00DA116C">
        <w:rPr>
          <w:bCs/>
        </w:rPr>
        <w:t xml:space="preserve">ne </w:t>
      </w:r>
      <w:r w:rsidR="006F3567" w:rsidRPr="0046261E">
        <w:rPr>
          <w:bCs/>
        </w:rPr>
        <w:t>anksčiau kaip praėjus 10 metų po plyno</w:t>
      </w:r>
      <w:r w:rsidR="00D861CE">
        <w:rPr>
          <w:bCs/>
        </w:rPr>
        <w:t>jo</w:t>
      </w:r>
      <w:r w:rsidR="006F3567" w:rsidRPr="0046261E">
        <w:rPr>
          <w:bCs/>
        </w:rPr>
        <w:t xml:space="preserve"> spygliuočių medynų iškirtimo ir </w:t>
      </w:r>
      <w:r w:rsidR="00DA116C">
        <w:rPr>
          <w:bCs/>
        </w:rPr>
        <w:t xml:space="preserve">ne </w:t>
      </w:r>
      <w:r w:rsidR="006F3567" w:rsidRPr="0046261E">
        <w:rPr>
          <w:bCs/>
        </w:rPr>
        <w:t>anksčiau kaip praėjus 5 metams po plyno</w:t>
      </w:r>
      <w:r w:rsidR="00D861CE">
        <w:rPr>
          <w:bCs/>
        </w:rPr>
        <w:t>jo</w:t>
      </w:r>
      <w:r w:rsidR="006F3567" w:rsidRPr="0046261E">
        <w:rPr>
          <w:bCs/>
        </w:rPr>
        <w:t xml:space="preserve"> lapuočių medynų iškirtimo, jeigu plyno</w:t>
      </w:r>
      <w:r w:rsidR="00D861CE">
        <w:rPr>
          <w:bCs/>
        </w:rPr>
        <w:t>jo</w:t>
      </w:r>
      <w:r w:rsidR="006F3567" w:rsidRPr="0046261E">
        <w:rPr>
          <w:bCs/>
        </w:rPr>
        <w:t xml:space="preserve"> kirt</w:t>
      </w:r>
      <w:r w:rsidR="00AF6C0F" w:rsidRPr="0046261E">
        <w:rPr>
          <w:bCs/>
        </w:rPr>
        <w:t>imo</w:t>
      </w:r>
      <w:r w:rsidR="006F3567" w:rsidRPr="0046261E">
        <w:rPr>
          <w:bCs/>
        </w:rPr>
        <w:t xml:space="preserve"> plotas pripažinta</w:t>
      </w:r>
      <w:r w:rsidR="00AF6C0F" w:rsidRPr="0046261E">
        <w:rPr>
          <w:bCs/>
        </w:rPr>
        <w:t>s atkurtu ir vidutinis spygliuočių medžių aukštis atkurtame miške yra bent 1 metras, o lapuočių medžių – bent 2 metrai</w:t>
      </w:r>
      <w:r w:rsidR="00471006" w:rsidRPr="0046261E">
        <w:rPr>
          <w:bCs/>
        </w:rPr>
        <w:t xml:space="preserve"> (Taisyklių 33 – 3</w:t>
      </w:r>
      <w:r w:rsidR="00456032">
        <w:rPr>
          <w:bCs/>
        </w:rPr>
        <w:t>5</w:t>
      </w:r>
      <w:r w:rsidR="00471006" w:rsidRPr="0046261E">
        <w:rPr>
          <w:bCs/>
        </w:rPr>
        <w:t xml:space="preserve"> </w:t>
      </w:r>
      <w:proofErr w:type="spellStart"/>
      <w:r w:rsidR="00471006" w:rsidRPr="0046261E">
        <w:rPr>
          <w:bCs/>
        </w:rPr>
        <w:t>punkt</w:t>
      </w:r>
      <w:proofErr w:type="spellEnd"/>
      <w:r w:rsidR="00471006" w:rsidRPr="0046261E">
        <w:rPr>
          <w:bCs/>
        </w:rPr>
        <w:t xml:space="preserve">.). </w:t>
      </w:r>
    </w:p>
    <w:p w:rsidR="00D30AAE" w:rsidRDefault="00D30AAE" w:rsidP="00D30AAE">
      <w:pPr>
        <w:jc w:val="both"/>
        <w:rPr>
          <w:rFonts w:eastAsiaTheme="minorHAnsi" w:cstheme="minorBidi"/>
          <w:b/>
          <w:lang w:val="lt-LT"/>
        </w:rPr>
      </w:pPr>
    </w:p>
    <w:p w:rsidR="00B747E4" w:rsidRDefault="00B747E4" w:rsidP="00D30AAE">
      <w:pPr>
        <w:jc w:val="both"/>
        <w:rPr>
          <w:rFonts w:eastAsiaTheme="minorHAnsi" w:cstheme="minorBidi"/>
          <w:b/>
          <w:lang w:val="lt-LT"/>
        </w:rPr>
      </w:pPr>
    </w:p>
    <w:p w:rsidR="005B70F1" w:rsidRDefault="005B70F1" w:rsidP="00D30AAE">
      <w:pPr>
        <w:jc w:val="both"/>
        <w:rPr>
          <w:rFonts w:eastAsiaTheme="minorHAnsi" w:cstheme="minorBidi"/>
          <w:b/>
          <w:lang w:val="lt-LT"/>
        </w:rPr>
      </w:pPr>
    </w:p>
    <w:p w:rsidR="00D30AAE" w:rsidRPr="000C4039" w:rsidRDefault="00D30AAE" w:rsidP="00D30AAE">
      <w:pPr>
        <w:jc w:val="both"/>
        <w:rPr>
          <w:rFonts w:eastAsiaTheme="minorHAnsi" w:cstheme="minorBidi"/>
          <w:b/>
          <w:lang w:val="lt-LT"/>
        </w:rPr>
      </w:pPr>
      <w:r w:rsidRPr="000C4039">
        <w:rPr>
          <w:rFonts w:eastAsiaTheme="minorHAnsi" w:cstheme="minorBidi"/>
          <w:b/>
          <w:lang w:val="lt-LT"/>
        </w:rPr>
        <w:lastRenderedPageBreak/>
        <w:t>Lenkija</w:t>
      </w:r>
    </w:p>
    <w:p w:rsidR="00D30AAE" w:rsidRPr="000C4039" w:rsidRDefault="00D30AAE" w:rsidP="00D30AAE">
      <w:pPr>
        <w:jc w:val="both"/>
        <w:rPr>
          <w:rFonts w:eastAsiaTheme="minorHAnsi" w:cstheme="minorBidi"/>
          <w:lang w:val="lt-LT"/>
        </w:rPr>
      </w:pP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Pagal valstybės įmonės „Valstybės miškai“ duomenis</w:t>
      </w:r>
      <w:r w:rsidRPr="000C4039">
        <w:rPr>
          <w:rFonts w:eastAsiaTheme="minorHAnsi" w:cstheme="minorBidi"/>
          <w:vertAlign w:val="superscript"/>
          <w:lang w:val="lt-LT"/>
        </w:rPr>
        <w:footnoteReference w:id="4"/>
      </w:r>
      <w:r w:rsidRPr="000C4039">
        <w:rPr>
          <w:rFonts w:eastAsiaTheme="minorHAnsi" w:cstheme="minorBidi"/>
          <w:lang w:val="lt-LT"/>
        </w:rPr>
        <w:t xml:space="preserve"> 2015 m., vykdant plyn</w:t>
      </w:r>
      <w:r w:rsidR="00D861CE">
        <w:rPr>
          <w:rFonts w:eastAsiaTheme="minorHAnsi" w:cstheme="minorBidi"/>
          <w:lang w:val="lt-LT"/>
        </w:rPr>
        <w:t>uosi</w:t>
      </w:r>
      <w:r w:rsidRPr="000C4039">
        <w:rPr>
          <w:rFonts w:eastAsiaTheme="minorHAnsi" w:cstheme="minorBidi"/>
          <w:lang w:val="lt-LT"/>
        </w:rPr>
        <w:t>us kirtimus, iš viso valstybiniuose miškuose gauta 6 861 tūkst. m</w:t>
      </w:r>
      <w:r w:rsidRPr="000C4039">
        <w:rPr>
          <w:rFonts w:eastAsiaTheme="minorHAnsi" w:cstheme="minorBidi"/>
          <w:vertAlign w:val="superscript"/>
          <w:lang w:val="lt-LT"/>
        </w:rPr>
        <w:t>3</w:t>
      </w:r>
      <w:r w:rsidRPr="000C4039">
        <w:rPr>
          <w:rFonts w:eastAsiaTheme="minorHAnsi" w:cstheme="minorBidi"/>
          <w:lang w:val="lt-LT"/>
        </w:rPr>
        <w:t xml:space="preserve"> apvalios medienos, kuri sudarė 18,8 proc. visos gautos medienos. Grynų kirtimų plotas sudarė 24,2 tūkst. ha ir buvo šiek tiek mažesnis negu 10 metų vidurkis, kuris siekė 25,2 tūkst. ha.</w:t>
      </w:r>
    </w:p>
    <w:p w:rsidR="00D30AAE" w:rsidRPr="000C4039" w:rsidRDefault="00D30AAE" w:rsidP="00D30AAE">
      <w:pPr>
        <w:ind w:firstLine="709"/>
        <w:jc w:val="both"/>
        <w:rPr>
          <w:rFonts w:eastAsiaTheme="minorHAnsi" w:cstheme="minorBidi"/>
          <w:lang w:val="lt-LT"/>
        </w:rPr>
      </w:pPr>
      <w:r w:rsidRPr="000C4039">
        <w:rPr>
          <w:rFonts w:eastAsiaTheme="minorHAnsi"/>
          <w:lang w:val="lt-LT"/>
        </w:rPr>
        <w:t>Pagal Centrinės statistikos tarnybos duomenis</w:t>
      </w:r>
      <w:r w:rsidRPr="000C4039">
        <w:rPr>
          <w:rFonts w:eastAsiaTheme="minorHAnsi"/>
          <w:vertAlign w:val="superscript"/>
          <w:lang w:val="lt-LT"/>
        </w:rPr>
        <w:footnoteReference w:id="5"/>
      </w:r>
      <w:r w:rsidRPr="000C4039">
        <w:rPr>
          <w:rFonts w:eastAsiaTheme="minorHAnsi"/>
          <w:lang w:val="lt-LT"/>
        </w:rPr>
        <w:t xml:space="preserve"> </w:t>
      </w:r>
      <w:r w:rsidRPr="000C4039">
        <w:rPr>
          <w:rFonts w:eastAsiaTheme="minorHAnsi" w:cstheme="minorBidi"/>
          <w:lang w:val="lt-LT"/>
        </w:rPr>
        <w:t>Nacionaliniuose parkuose 2016 m. iš 198,8 tūkst. m</w:t>
      </w:r>
      <w:r w:rsidRPr="000C4039">
        <w:rPr>
          <w:rFonts w:eastAsiaTheme="minorHAnsi" w:cstheme="minorBidi"/>
          <w:vertAlign w:val="superscript"/>
          <w:lang w:val="lt-LT"/>
        </w:rPr>
        <w:t>3</w:t>
      </w:r>
      <w:r w:rsidRPr="000C4039">
        <w:rPr>
          <w:rFonts w:eastAsiaTheme="minorHAnsi" w:cstheme="minorBidi"/>
          <w:lang w:val="lt-LT"/>
        </w:rPr>
        <w:t xml:space="preserve"> spygliuočių apvalios medienos, vykdant sanitarinius kirtimus, gauta 105,6 tūkst. m</w:t>
      </w:r>
      <w:r w:rsidRPr="000C4039">
        <w:rPr>
          <w:rFonts w:eastAsiaTheme="minorHAnsi" w:cstheme="minorBidi"/>
          <w:vertAlign w:val="superscript"/>
          <w:lang w:val="lt-LT"/>
        </w:rPr>
        <w:t>3</w:t>
      </w:r>
      <w:r w:rsidRPr="000C4039">
        <w:rPr>
          <w:rFonts w:eastAsiaTheme="minorHAnsi" w:cstheme="minorBidi"/>
          <w:lang w:val="lt-LT"/>
        </w:rPr>
        <w:t>, retinant – 84 tūkst. m</w:t>
      </w:r>
      <w:r w:rsidRPr="000C4039">
        <w:rPr>
          <w:rFonts w:eastAsiaTheme="minorHAnsi" w:cstheme="minorBidi"/>
          <w:vertAlign w:val="superscript"/>
          <w:lang w:val="lt-LT"/>
        </w:rPr>
        <w:t>3</w:t>
      </w:r>
      <w:r w:rsidRPr="000C4039">
        <w:rPr>
          <w:rFonts w:eastAsiaTheme="minorHAnsi" w:cstheme="minorBidi"/>
          <w:lang w:val="lt-LT"/>
        </w:rPr>
        <w:t>, iškertant – 9,2 tūkst. m</w:t>
      </w:r>
      <w:r w:rsidRPr="000C4039">
        <w:rPr>
          <w:rFonts w:eastAsiaTheme="minorHAnsi" w:cstheme="minorBidi"/>
          <w:vertAlign w:val="superscript"/>
          <w:lang w:val="lt-LT"/>
        </w:rPr>
        <w:t>3</w:t>
      </w:r>
      <w:r w:rsidRPr="000C4039">
        <w:rPr>
          <w:rFonts w:eastAsiaTheme="minorHAnsi" w:cstheme="minorBidi"/>
          <w:lang w:val="lt-LT"/>
        </w:rPr>
        <w:t>, o iš 18,9 tūkst. m</w:t>
      </w:r>
      <w:r w:rsidRPr="000C4039">
        <w:rPr>
          <w:rFonts w:eastAsiaTheme="minorHAnsi" w:cstheme="minorBidi"/>
          <w:vertAlign w:val="superscript"/>
          <w:lang w:val="lt-LT"/>
        </w:rPr>
        <w:t>3</w:t>
      </w:r>
      <w:r w:rsidRPr="000C4039">
        <w:rPr>
          <w:rFonts w:eastAsiaTheme="minorHAnsi" w:cstheme="minorBidi"/>
          <w:lang w:val="lt-LT"/>
        </w:rPr>
        <w:t xml:space="preserve"> gautos lapuočių apvalios medienos, vykdant sanitarinius kirtimus, gauta 4,3 tūkst. m</w:t>
      </w:r>
      <w:r w:rsidRPr="000C4039">
        <w:rPr>
          <w:rFonts w:eastAsiaTheme="minorHAnsi" w:cstheme="minorBidi"/>
          <w:vertAlign w:val="superscript"/>
          <w:lang w:val="lt-LT"/>
        </w:rPr>
        <w:t>3</w:t>
      </w:r>
      <w:r w:rsidRPr="000C4039">
        <w:rPr>
          <w:rFonts w:eastAsiaTheme="minorHAnsi" w:cstheme="minorBidi"/>
          <w:lang w:val="lt-LT"/>
        </w:rPr>
        <w:t>, retinant – 10 tūkst. m</w:t>
      </w:r>
      <w:r w:rsidRPr="000C4039">
        <w:rPr>
          <w:rFonts w:eastAsiaTheme="minorHAnsi" w:cstheme="minorBidi"/>
          <w:vertAlign w:val="superscript"/>
          <w:lang w:val="lt-LT"/>
        </w:rPr>
        <w:t>3</w:t>
      </w:r>
      <w:r w:rsidRPr="000C4039">
        <w:rPr>
          <w:rFonts w:eastAsiaTheme="minorHAnsi" w:cstheme="minorBidi"/>
          <w:lang w:val="lt-LT"/>
        </w:rPr>
        <w:t>, o iškertant – 4,6 tūkst. m</w:t>
      </w:r>
      <w:r w:rsidRPr="000C4039">
        <w:rPr>
          <w:rFonts w:eastAsiaTheme="minorHAnsi" w:cstheme="minorBidi"/>
          <w:vertAlign w:val="superscript"/>
          <w:lang w:val="lt-LT"/>
        </w:rPr>
        <w:t xml:space="preserve">3 </w:t>
      </w:r>
      <w:r w:rsidRPr="000C4039">
        <w:rPr>
          <w:rFonts w:eastAsiaTheme="minorHAnsi" w:cstheme="minorBidi"/>
          <w:lang w:val="lt-LT"/>
        </w:rPr>
        <w:t>medienos.</w:t>
      </w:r>
    </w:p>
    <w:p w:rsidR="00D30AAE" w:rsidRPr="000C4039" w:rsidRDefault="00D30AAE" w:rsidP="00D30AAE">
      <w:pPr>
        <w:ind w:firstLine="709"/>
        <w:jc w:val="both"/>
        <w:rPr>
          <w:rFonts w:eastAsiaTheme="minorHAnsi"/>
          <w:lang w:val="lt-LT"/>
        </w:rPr>
      </w:pPr>
      <w:r w:rsidRPr="000C4039">
        <w:rPr>
          <w:rFonts w:eastAsiaTheme="minorHAnsi"/>
          <w:lang w:val="lt-LT"/>
        </w:rPr>
        <w:t>Gamtos apsaugos įstatyme</w:t>
      </w:r>
      <w:r w:rsidRPr="000C4039">
        <w:rPr>
          <w:rFonts w:eastAsiaTheme="minorHAnsi"/>
          <w:vertAlign w:val="superscript"/>
          <w:lang w:val="lt-LT"/>
        </w:rPr>
        <w:footnoteReference w:id="6"/>
      </w:r>
      <w:r>
        <w:rPr>
          <w:rFonts w:eastAsiaTheme="minorHAnsi"/>
          <w:lang w:val="lt-LT"/>
        </w:rPr>
        <w:t xml:space="preserve"> </w:t>
      </w:r>
      <w:r w:rsidRPr="000C4039">
        <w:rPr>
          <w:rFonts w:eastAsiaTheme="minorHAnsi"/>
          <w:lang w:val="lt-LT"/>
        </w:rPr>
        <w:t>(16 str.) vartojama saugom</w:t>
      </w:r>
      <w:r>
        <w:rPr>
          <w:rFonts w:eastAsiaTheme="minorHAnsi"/>
          <w:lang w:val="lt-LT"/>
        </w:rPr>
        <w:t>os</w:t>
      </w:r>
      <w:r w:rsidRPr="000C4039">
        <w:rPr>
          <w:rFonts w:eastAsiaTheme="minorHAnsi"/>
          <w:lang w:val="lt-LT"/>
        </w:rPr>
        <w:t xml:space="preserve"> teritorij</w:t>
      </w:r>
      <w:r>
        <w:rPr>
          <w:rFonts w:eastAsiaTheme="minorHAnsi"/>
          <w:lang w:val="lt-LT"/>
        </w:rPr>
        <w:t>os</w:t>
      </w:r>
      <w:r w:rsidRPr="000C4039">
        <w:rPr>
          <w:rFonts w:eastAsiaTheme="minorHAnsi"/>
          <w:lang w:val="lt-LT"/>
        </w:rPr>
        <w:t xml:space="preserve"> (lenk. </w:t>
      </w:r>
      <w:proofErr w:type="spellStart"/>
      <w:r w:rsidRPr="000C4039">
        <w:rPr>
          <w:rFonts w:eastAsiaTheme="minorHAnsi"/>
          <w:i/>
          <w:lang w:val="lt-LT"/>
        </w:rPr>
        <w:t>obszar</w:t>
      </w:r>
      <w:proofErr w:type="spellEnd"/>
      <w:r w:rsidRPr="000C4039">
        <w:rPr>
          <w:rFonts w:eastAsiaTheme="minorHAnsi"/>
          <w:i/>
          <w:lang w:val="lt-LT"/>
        </w:rPr>
        <w:t xml:space="preserve"> </w:t>
      </w:r>
      <w:proofErr w:type="spellStart"/>
      <w:r w:rsidRPr="000C4039">
        <w:rPr>
          <w:rFonts w:eastAsiaTheme="minorHAnsi"/>
          <w:i/>
          <w:lang w:val="lt-LT"/>
        </w:rPr>
        <w:t>chroniony</w:t>
      </w:r>
      <w:proofErr w:type="spellEnd"/>
      <w:r w:rsidRPr="000C4039">
        <w:rPr>
          <w:rFonts w:eastAsiaTheme="minorHAnsi"/>
          <w:lang w:val="lt-LT"/>
        </w:rPr>
        <w:t>) sąvoka, tačiau ji nėra apibrėžta. Šiame įstatyme nustatyta</w:t>
      </w:r>
      <w:r w:rsidRPr="000C4039">
        <w:rPr>
          <w:rFonts w:eastAsiaTheme="minorHAnsi"/>
          <w:b/>
          <w:lang w:val="lt-LT"/>
        </w:rPr>
        <w:t xml:space="preserve"> </w:t>
      </w:r>
      <w:r w:rsidRPr="000C4039">
        <w:rPr>
          <w:rFonts w:eastAsiaTheme="minorHAnsi"/>
          <w:lang w:val="lt-LT"/>
        </w:rPr>
        <w:t>dešimt</w:t>
      </w:r>
      <w:r w:rsidRPr="000C4039">
        <w:rPr>
          <w:rFonts w:eastAsiaTheme="minorHAnsi"/>
          <w:b/>
          <w:lang w:val="lt-LT"/>
        </w:rPr>
        <w:t xml:space="preserve"> </w:t>
      </w:r>
      <w:r w:rsidRPr="000C4039">
        <w:rPr>
          <w:rFonts w:eastAsiaTheme="minorHAnsi"/>
          <w:lang w:val="lt-LT"/>
        </w:rPr>
        <w:t xml:space="preserve">gamtos apsaugos formų: nacionaliniai parkai (lenk. </w:t>
      </w:r>
      <w:proofErr w:type="spellStart"/>
      <w:r w:rsidRPr="000C4039">
        <w:rPr>
          <w:rFonts w:eastAsiaTheme="minorHAnsi"/>
          <w:i/>
          <w:lang w:val="lt-LT"/>
        </w:rPr>
        <w:t>parki</w:t>
      </w:r>
      <w:proofErr w:type="spellEnd"/>
      <w:r w:rsidRPr="000C4039">
        <w:rPr>
          <w:rFonts w:eastAsiaTheme="minorHAnsi"/>
          <w:i/>
          <w:lang w:val="lt-LT"/>
        </w:rPr>
        <w:t xml:space="preserve"> </w:t>
      </w:r>
      <w:proofErr w:type="spellStart"/>
      <w:r w:rsidRPr="000C4039">
        <w:rPr>
          <w:rFonts w:eastAsiaTheme="minorHAnsi"/>
          <w:i/>
          <w:lang w:val="lt-LT"/>
        </w:rPr>
        <w:t>narodowe</w:t>
      </w:r>
      <w:proofErr w:type="spellEnd"/>
      <w:r w:rsidRPr="000C4039">
        <w:rPr>
          <w:rFonts w:eastAsiaTheme="minorHAnsi"/>
          <w:lang w:val="lt-LT"/>
        </w:rPr>
        <w:t>) – aukščiausia gamtos apsaugos forma, gamtos rezervatai (</w:t>
      </w:r>
      <w:proofErr w:type="spellStart"/>
      <w:r w:rsidRPr="000C4039">
        <w:rPr>
          <w:rFonts w:eastAsiaTheme="minorHAnsi"/>
          <w:i/>
          <w:lang w:val="lt-LT"/>
        </w:rPr>
        <w:t>rezerwaty</w:t>
      </w:r>
      <w:proofErr w:type="spellEnd"/>
      <w:r w:rsidRPr="000C4039">
        <w:rPr>
          <w:rFonts w:eastAsiaTheme="minorHAnsi"/>
          <w:i/>
          <w:lang w:val="lt-LT"/>
        </w:rPr>
        <w:t xml:space="preserve"> </w:t>
      </w:r>
      <w:proofErr w:type="spellStart"/>
      <w:r w:rsidRPr="000C4039">
        <w:rPr>
          <w:rFonts w:eastAsiaTheme="minorHAnsi"/>
          <w:i/>
          <w:lang w:val="lt-LT"/>
        </w:rPr>
        <w:t>przyrody</w:t>
      </w:r>
      <w:proofErr w:type="spellEnd"/>
      <w:r w:rsidRPr="000C4039">
        <w:rPr>
          <w:rFonts w:eastAsiaTheme="minorHAnsi"/>
          <w:lang w:val="lt-LT"/>
        </w:rPr>
        <w:t>), kraštovaizdžio (gamtos) parkai (</w:t>
      </w:r>
      <w:proofErr w:type="spellStart"/>
      <w:r w:rsidRPr="000C4039">
        <w:rPr>
          <w:rFonts w:eastAsiaTheme="minorHAnsi"/>
          <w:i/>
          <w:lang w:val="lt-LT"/>
        </w:rPr>
        <w:t>parki</w:t>
      </w:r>
      <w:proofErr w:type="spellEnd"/>
      <w:r w:rsidRPr="000C4039">
        <w:rPr>
          <w:rFonts w:eastAsiaTheme="minorHAnsi"/>
          <w:i/>
          <w:lang w:val="lt-LT"/>
        </w:rPr>
        <w:t xml:space="preserve"> </w:t>
      </w:r>
      <w:proofErr w:type="spellStart"/>
      <w:r w:rsidRPr="000C4039">
        <w:rPr>
          <w:rFonts w:eastAsiaTheme="minorHAnsi"/>
          <w:i/>
          <w:lang w:val="lt-LT"/>
        </w:rPr>
        <w:t>krajobrazowe</w:t>
      </w:r>
      <w:proofErr w:type="spellEnd"/>
      <w:r w:rsidRPr="000C4039">
        <w:rPr>
          <w:rFonts w:eastAsiaTheme="minorHAnsi"/>
          <w:lang w:val="lt-LT"/>
        </w:rPr>
        <w:t>), saugomo kraštovaizdžio teritorijos (</w:t>
      </w:r>
      <w:proofErr w:type="spellStart"/>
      <w:r w:rsidRPr="000C4039">
        <w:rPr>
          <w:rFonts w:eastAsiaTheme="minorHAnsi"/>
          <w:i/>
          <w:lang w:val="lt-LT"/>
        </w:rPr>
        <w:t>obszary</w:t>
      </w:r>
      <w:proofErr w:type="spellEnd"/>
      <w:r w:rsidRPr="000C4039">
        <w:rPr>
          <w:rFonts w:eastAsiaTheme="minorHAnsi"/>
          <w:i/>
          <w:lang w:val="lt-LT"/>
        </w:rPr>
        <w:t xml:space="preserve"> </w:t>
      </w:r>
      <w:proofErr w:type="spellStart"/>
      <w:r w:rsidRPr="000C4039">
        <w:rPr>
          <w:rFonts w:eastAsiaTheme="minorHAnsi"/>
          <w:i/>
          <w:lang w:val="lt-LT"/>
        </w:rPr>
        <w:t>chronionego</w:t>
      </w:r>
      <w:proofErr w:type="spellEnd"/>
      <w:r w:rsidRPr="000C4039">
        <w:rPr>
          <w:rFonts w:eastAsiaTheme="minorHAnsi"/>
          <w:i/>
          <w:lang w:val="lt-LT"/>
        </w:rPr>
        <w:t xml:space="preserve"> </w:t>
      </w:r>
      <w:proofErr w:type="spellStart"/>
      <w:r w:rsidRPr="000C4039">
        <w:rPr>
          <w:rFonts w:eastAsiaTheme="minorHAnsi"/>
          <w:i/>
          <w:lang w:val="lt-LT"/>
        </w:rPr>
        <w:t>krajobrazu</w:t>
      </w:r>
      <w:proofErr w:type="spellEnd"/>
      <w:r w:rsidRPr="000C4039">
        <w:rPr>
          <w:rFonts w:eastAsiaTheme="minorHAnsi"/>
          <w:lang w:val="lt-LT"/>
        </w:rPr>
        <w:t xml:space="preserve">), Europos ekologinio tinklo </w:t>
      </w:r>
      <w:proofErr w:type="spellStart"/>
      <w:r w:rsidRPr="000C4039">
        <w:rPr>
          <w:rFonts w:eastAsiaTheme="minorHAnsi"/>
          <w:i/>
          <w:lang w:val="lt-LT"/>
        </w:rPr>
        <w:t>Natura</w:t>
      </w:r>
      <w:proofErr w:type="spellEnd"/>
      <w:r w:rsidRPr="000C4039">
        <w:rPr>
          <w:rFonts w:eastAsiaTheme="minorHAnsi"/>
          <w:i/>
          <w:lang w:val="lt-LT"/>
        </w:rPr>
        <w:t xml:space="preserve"> 2000</w:t>
      </w:r>
      <w:r w:rsidRPr="000C4039">
        <w:rPr>
          <w:rFonts w:eastAsiaTheme="minorHAnsi"/>
          <w:lang w:val="lt-LT"/>
        </w:rPr>
        <w:t xml:space="preserve"> teritorijos (</w:t>
      </w:r>
      <w:proofErr w:type="spellStart"/>
      <w:r w:rsidRPr="000C4039">
        <w:rPr>
          <w:rFonts w:eastAsiaTheme="minorHAnsi"/>
          <w:i/>
          <w:lang w:val="lt-LT"/>
        </w:rPr>
        <w:t>obszary</w:t>
      </w:r>
      <w:proofErr w:type="spellEnd"/>
      <w:r w:rsidRPr="000C4039">
        <w:rPr>
          <w:rFonts w:eastAsiaTheme="minorHAnsi"/>
          <w:i/>
          <w:lang w:val="lt-LT"/>
        </w:rPr>
        <w:t xml:space="preserve"> </w:t>
      </w:r>
      <w:proofErr w:type="spellStart"/>
      <w:r w:rsidRPr="000C4039">
        <w:rPr>
          <w:rFonts w:eastAsiaTheme="minorHAnsi"/>
          <w:i/>
          <w:lang w:val="lt-LT"/>
        </w:rPr>
        <w:t>Natura</w:t>
      </w:r>
      <w:proofErr w:type="spellEnd"/>
      <w:r w:rsidRPr="000C4039">
        <w:rPr>
          <w:rFonts w:eastAsiaTheme="minorHAnsi"/>
          <w:i/>
          <w:lang w:val="lt-LT"/>
        </w:rPr>
        <w:t xml:space="preserve"> 2000</w:t>
      </w:r>
      <w:r w:rsidRPr="000C4039">
        <w:rPr>
          <w:rFonts w:eastAsiaTheme="minorHAnsi"/>
          <w:lang w:val="lt-LT"/>
        </w:rPr>
        <w:t>)</w:t>
      </w:r>
      <w:r w:rsidRPr="000C4039">
        <w:rPr>
          <w:rFonts w:eastAsiaTheme="minorHAnsi"/>
          <w:i/>
          <w:lang w:val="lt-LT"/>
        </w:rPr>
        <w:t xml:space="preserve">, </w:t>
      </w:r>
      <w:r w:rsidRPr="000C4039">
        <w:rPr>
          <w:rFonts w:eastAsiaTheme="minorHAnsi"/>
          <w:lang w:val="lt-LT"/>
        </w:rPr>
        <w:t xml:space="preserve">gamtos paminklai (lenk. </w:t>
      </w:r>
      <w:proofErr w:type="spellStart"/>
      <w:r w:rsidRPr="000C4039">
        <w:rPr>
          <w:rFonts w:eastAsiaTheme="minorHAnsi"/>
          <w:i/>
          <w:lang w:val="lt-LT"/>
        </w:rPr>
        <w:t>pomniki</w:t>
      </w:r>
      <w:proofErr w:type="spellEnd"/>
      <w:r w:rsidRPr="000C4039">
        <w:rPr>
          <w:rFonts w:eastAsiaTheme="minorHAnsi"/>
          <w:i/>
          <w:lang w:val="lt-LT"/>
        </w:rPr>
        <w:t xml:space="preserve"> </w:t>
      </w:r>
      <w:proofErr w:type="spellStart"/>
      <w:r w:rsidRPr="000C4039">
        <w:rPr>
          <w:rFonts w:eastAsiaTheme="minorHAnsi"/>
          <w:i/>
          <w:lang w:val="lt-LT"/>
        </w:rPr>
        <w:t>przyrody</w:t>
      </w:r>
      <w:proofErr w:type="spellEnd"/>
      <w:r w:rsidRPr="000C4039">
        <w:rPr>
          <w:rFonts w:eastAsiaTheme="minorHAnsi"/>
          <w:lang w:val="lt-LT"/>
        </w:rPr>
        <w:t>), geologiniai objektai (</w:t>
      </w:r>
      <w:proofErr w:type="spellStart"/>
      <w:r w:rsidRPr="000C4039">
        <w:rPr>
          <w:rFonts w:eastAsiaTheme="minorHAnsi"/>
          <w:i/>
          <w:lang w:val="lt-LT"/>
        </w:rPr>
        <w:t>stanowiska</w:t>
      </w:r>
      <w:proofErr w:type="spellEnd"/>
      <w:r w:rsidRPr="000C4039">
        <w:rPr>
          <w:rFonts w:eastAsiaTheme="minorHAnsi"/>
          <w:i/>
          <w:lang w:val="lt-LT"/>
        </w:rPr>
        <w:t xml:space="preserve"> </w:t>
      </w:r>
      <w:proofErr w:type="spellStart"/>
      <w:r w:rsidRPr="000C4039">
        <w:rPr>
          <w:rFonts w:eastAsiaTheme="minorHAnsi"/>
          <w:i/>
          <w:lang w:val="lt-LT"/>
        </w:rPr>
        <w:t>dokumentacyjne</w:t>
      </w:r>
      <w:proofErr w:type="spellEnd"/>
      <w:r w:rsidRPr="000C4039">
        <w:rPr>
          <w:rFonts w:eastAsiaTheme="minorHAnsi"/>
          <w:lang w:val="lt-LT"/>
        </w:rPr>
        <w:t>)</w:t>
      </w:r>
      <w:r w:rsidRPr="000C4039">
        <w:rPr>
          <w:rFonts w:eastAsiaTheme="minorHAnsi"/>
          <w:b/>
          <w:lang w:val="lt-LT"/>
        </w:rPr>
        <w:t xml:space="preserve">, </w:t>
      </w:r>
      <w:r w:rsidRPr="000C4039">
        <w:rPr>
          <w:rFonts w:eastAsiaTheme="minorHAnsi"/>
          <w:lang w:val="lt-LT"/>
        </w:rPr>
        <w:t>ekologiškai svarbios vietos</w:t>
      </w:r>
      <w:r w:rsidRPr="000C4039">
        <w:rPr>
          <w:rFonts w:eastAsiaTheme="minorHAnsi"/>
          <w:b/>
          <w:lang w:val="lt-LT"/>
        </w:rPr>
        <w:t xml:space="preserve"> </w:t>
      </w:r>
      <w:r w:rsidRPr="000C4039">
        <w:rPr>
          <w:rFonts w:eastAsiaTheme="minorHAnsi"/>
          <w:lang w:val="lt-LT"/>
        </w:rPr>
        <w:t>(</w:t>
      </w:r>
      <w:proofErr w:type="spellStart"/>
      <w:r w:rsidRPr="000C4039">
        <w:rPr>
          <w:rFonts w:eastAsiaTheme="minorHAnsi"/>
          <w:i/>
          <w:lang w:val="lt-LT"/>
        </w:rPr>
        <w:t>użytki</w:t>
      </w:r>
      <w:proofErr w:type="spellEnd"/>
      <w:r w:rsidRPr="000C4039">
        <w:rPr>
          <w:rFonts w:eastAsiaTheme="minorHAnsi"/>
          <w:lang w:val="lt-LT"/>
        </w:rPr>
        <w:t xml:space="preserve"> </w:t>
      </w:r>
      <w:proofErr w:type="spellStart"/>
      <w:r w:rsidRPr="000C4039">
        <w:rPr>
          <w:rFonts w:eastAsiaTheme="minorHAnsi"/>
          <w:i/>
          <w:lang w:val="lt-LT"/>
        </w:rPr>
        <w:t>ekologiczne</w:t>
      </w:r>
      <w:proofErr w:type="spellEnd"/>
      <w:r w:rsidRPr="000C4039">
        <w:rPr>
          <w:rFonts w:eastAsiaTheme="minorHAnsi"/>
          <w:lang w:val="lt-LT"/>
        </w:rPr>
        <w:t>), gamtiniai ir kraštovaizdžio kompleksai (</w:t>
      </w:r>
      <w:proofErr w:type="spellStart"/>
      <w:r w:rsidRPr="000C4039">
        <w:rPr>
          <w:rFonts w:eastAsiaTheme="minorHAnsi"/>
          <w:i/>
          <w:lang w:val="lt-LT"/>
        </w:rPr>
        <w:t>zespoły</w:t>
      </w:r>
      <w:proofErr w:type="spellEnd"/>
      <w:r w:rsidRPr="000C4039">
        <w:rPr>
          <w:rFonts w:eastAsiaTheme="minorHAnsi"/>
          <w:i/>
          <w:lang w:val="lt-LT"/>
        </w:rPr>
        <w:t xml:space="preserve"> </w:t>
      </w:r>
      <w:proofErr w:type="spellStart"/>
      <w:r w:rsidRPr="000C4039">
        <w:rPr>
          <w:rFonts w:eastAsiaTheme="minorHAnsi"/>
          <w:i/>
          <w:lang w:val="lt-LT"/>
        </w:rPr>
        <w:t>przyrodniczo-krajobrazowe</w:t>
      </w:r>
      <w:proofErr w:type="spellEnd"/>
      <w:r w:rsidRPr="000C4039">
        <w:rPr>
          <w:rFonts w:eastAsiaTheme="minorHAnsi"/>
          <w:lang w:val="lt-LT"/>
        </w:rPr>
        <w:t>), augalų, gyvūnų ir grybų rūšių apsauga (</w:t>
      </w:r>
      <w:proofErr w:type="spellStart"/>
      <w:r w:rsidRPr="000C4039">
        <w:rPr>
          <w:rFonts w:eastAsiaTheme="minorHAnsi"/>
          <w:i/>
          <w:lang w:val="lt-LT"/>
        </w:rPr>
        <w:t>ochrona</w:t>
      </w:r>
      <w:proofErr w:type="spellEnd"/>
      <w:r w:rsidRPr="000C4039">
        <w:rPr>
          <w:rFonts w:eastAsiaTheme="minorHAnsi"/>
          <w:i/>
          <w:lang w:val="lt-LT"/>
        </w:rPr>
        <w:t xml:space="preserve"> </w:t>
      </w:r>
      <w:proofErr w:type="spellStart"/>
      <w:r w:rsidRPr="000C4039">
        <w:rPr>
          <w:rFonts w:eastAsiaTheme="minorHAnsi"/>
          <w:i/>
          <w:lang w:val="lt-LT"/>
        </w:rPr>
        <w:t>gatunkowa</w:t>
      </w:r>
      <w:proofErr w:type="spellEnd"/>
      <w:r w:rsidRPr="000C4039">
        <w:rPr>
          <w:rFonts w:eastAsiaTheme="minorHAnsi"/>
          <w:i/>
          <w:lang w:val="lt-LT"/>
        </w:rPr>
        <w:t xml:space="preserve"> </w:t>
      </w:r>
      <w:proofErr w:type="spellStart"/>
      <w:r w:rsidRPr="000C4039">
        <w:rPr>
          <w:rFonts w:eastAsiaTheme="minorHAnsi"/>
          <w:i/>
          <w:lang w:val="lt-LT"/>
        </w:rPr>
        <w:t>roślin</w:t>
      </w:r>
      <w:proofErr w:type="spellEnd"/>
      <w:r w:rsidRPr="000C4039">
        <w:rPr>
          <w:rFonts w:eastAsiaTheme="minorHAnsi"/>
          <w:i/>
          <w:lang w:val="lt-LT"/>
        </w:rPr>
        <w:t xml:space="preserve">, </w:t>
      </w:r>
      <w:proofErr w:type="spellStart"/>
      <w:r w:rsidRPr="000C4039">
        <w:rPr>
          <w:rFonts w:eastAsiaTheme="minorHAnsi"/>
          <w:i/>
          <w:lang w:val="lt-LT"/>
        </w:rPr>
        <w:t>zwierząt</w:t>
      </w:r>
      <w:proofErr w:type="spellEnd"/>
      <w:r w:rsidRPr="000C4039">
        <w:rPr>
          <w:rFonts w:eastAsiaTheme="minorHAnsi"/>
          <w:i/>
          <w:lang w:val="lt-LT"/>
        </w:rPr>
        <w:t xml:space="preserve"> i </w:t>
      </w:r>
      <w:proofErr w:type="spellStart"/>
      <w:r w:rsidRPr="000C4039">
        <w:rPr>
          <w:rFonts w:eastAsiaTheme="minorHAnsi"/>
          <w:i/>
          <w:lang w:val="lt-LT"/>
        </w:rPr>
        <w:t>grzybów</w:t>
      </w:r>
      <w:proofErr w:type="spellEnd"/>
      <w:r w:rsidRPr="000C4039">
        <w:rPr>
          <w:rFonts w:eastAsiaTheme="minorHAnsi"/>
          <w:lang w:val="lt-LT"/>
        </w:rPr>
        <w:t>) (6 str. 1 d.).</w:t>
      </w:r>
    </w:p>
    <w:p w:rsidR="00D30AAE" w:rsidRPr="000C4039" w:rsidRDefault="00D30AAE" w:rsidP="00D30AAE">
      <w:pPr>
        <w:ind w:firstLine="709"/>
        <w:jc w:val="both"/>
        <w:rPr>
          <w:rFonts w:eastAsiaTheme="minorHAnsi"/>
          <w:lang w:val="lt-LT"/>
        </w:rPr>
      </w:pPr>
      <w:r w:rsidRPr="000C4039">
        <w:rPr>
          <w:rFonts w:eastAsiaTheme="minorHAnsi"/>
          <w:lang w:val="lt-LT"/>
        </w:rPr>
        <w:t xml:space="preserve">Nacionaliniams parkams, gamtiniams rezervatams, kraštovaizdžio parkams turi būti parengtas ir įgyvendinamas gamtos apsaugos planas dvidešimčiai metų. Iki plano patvirtinimo (gali praeiti 1–5 metai) uždavinius nacionaliniams parkams savo įsakymais nurodo aplinkos apsaugos ministras. Nacionalinių parkų ir gamtinių rezervatų gamtos apsaugos planuose, be kita ko, turi būti nurodytos gamtos apsaugos režimų zonos (18,20 str.). Visi Lenkijos nacionaliniai parkai yra įjungti į </w:t>
      </w:r>
      <w:proofErr w:type="spellStart"/>
      <w:r w:rsidRPr="000C4039">
        <w:rPr>
          <w:rFonts w:eastAsiaTheme="minorHAnsi"/>
          <w:i/>
          <w:lang w:val="lt-LT"/>
        </w:rPr>
        <w:t>Natura</w:t>
      </w:r>
      <w:proofErr w:type="spellEnd"/>
      <w:r w:rsidRPr="000C4039">
        <w:rPr>
          <w:rFonts w:eastAsiaTheme="minorHAnsi"/>
          <w:i/>
          <w:lang w:val="lt-LT"/>
        </w:rPr>
        <w:t xml:space="preserve"> 2000</w:t>
      </w:r>
      <w:r w:rsidRPr="000C4039">
        <w:rPr>
          <w:rFonts w:eastAsiaTheme="minorHAnsi"/>
          <w:lang w:val="lt-LT"/>
        </w:rPr>
        <w:t xml:space="preserve"> tinklą.</w:t>
      </w:r>
    </w:p>
    <w:p w:rsidR="00D30AAE" w:rsidRPr="00C32E31" w:rsidRDefault="00D30AAE" w:rsidP="00D30AAE">
      <w:pPr>
        <w:ind w:firstLine="709"/>
        <w:jc w:val="both"/>
        <w:rPr>
          <w:rFonts w:eastAsiaTheme="minorHAnsi"/>
          <w:lang w:val="lt-LT"/>
        </w:rPr>
      </w:pPr>
      <w:r w:rsidRPr="000C4039">
        <w:rPr>
          <w:rFonts w:eastAsiaTheme="minorHAnsi"/>
          <w:lang w:val="lt-LT"/>
        </w:rPr>
        <w:t>Teritorijose, kurioms nustatytos šios teisinės gamtos apsaugos formos, veikla (miško kirtimas) turi atitikti gamtos apsaugos planus ir tarnauti gamtos apsaugos tikslams</w:t>
      </w:r>
      <w:r w:rsidRPr="00C32E31">
        <w:rPr>
          <w:rFonts w:eastAsiaTheme="minorHAnsi"/>
          <w:lang w:val="lt-LT"/>
        </w:rPr>
        <w:t>. Tačiau kai kuriais atvejais gali būti leidžiami ir plynieji miško kirtimai.</w:t>
      </w:r>
    </w:p>
    <w:p w:rsidR="00D30AAE" w:rsidRPr="000C4039" w:rsidRDefault="00D30AAE" w:rsidP="00D30AAE">
      <w:pPr>
        <w:ind w:firstLine="709"/>
        <w:jc w:val="both"/>
        <w:rPr>
          <w:rFonts w:eastAsiaTheme="minorHAnsi" w:cstheme="minorBidi"/>
          <w:lang w:val="lt-LT"/>
        </w:rPr>
      </w:pPr>
      <w:r w:rsidRPr="000C4039">
        <w:rPr>
          <w:rFonts w:eastAsiaTheme="minorHAnsi"/>
          <w:lang w:val="lt-LT"/>
        </w:rPr>
        <w:t xml:space="preserve">Miško kirtimo rūšys valstybiniuose miškuose nurodytos </w:t>
      </w:r>
      <w:r w:rsidRPr="000C4039">
        <w:rPr>
          <w:rFonts w:eastAsiaTheme="minorHAnsi" w:cstheme="minorBidi"/>
          <w:lang w:val="lt-LT"/>
        </w:rPr>
        <w:t>įmonės „Valstybės miškai“ generalinio direktoriaus potvarkiu patvirtintose Miškininkystės taisyklėse (3 skyrius)</w:t>
      </w:r>
      <w:r w:rsidRPr="000C4039">
        <w:rPr>
          <w:rFonts w:eastAsiaTheme="minorHAnsi" w:cstheme="minorBidi"/>
          <w:vertAlign w:val="superscript"/>
          <w:lang w:val="lt-LT"/>
        </w:rPr>
        <w:footnoteReference w:id="7"/>
      </w:r>
      <w:r w:rsidRPr="000C4039">
        <w:rPr>
          <w:rFonts w:eastAsiaTheme="minorHAnsi" w:cstheme="minorBidi"/>
          <w:lang w:val="lt-LT"/>
        </w:rPr>
        <w:t>. Skiriamos dvi miško kirtimo rūšių grupės: plynųjų kirtimų (</w:t>
      </w:r>
      <w:proofErr w:type="spellStart"/>
      <w:r w:rsidRPr="000C4039">
        <w:rPr>
          <w:rFonts w:eastAsiaTheme="minorHAnsi" w:cstheme="minorBidi"/>
          <w:i/>
          <w:lang w:val="lt-LT"/>
        </w:rPr>
        <w:t>rębnia</w:t>
      </w:r>
      <w:proofErr w:type="spellEnd"/>
      <w:r w:rsidRPr="000C4039">
        <w:rPr>
          <w:rFonts w:eastAsiaTheme="minorHAnsi" w:cstheme="minorBidi"/>
          <w:i/>
          <w:lang w:val="lt-LT"/>
        </w:rPr>
        <w:t xml:space="preserve"> </w:t>
      </w:r>
      <w:proofErr w:type="spellStart"/>
      <w:r w:rsidRPr="000C4039">
        <w:rPr>
          <w:rFonts w:eastAsiaTheme="minorHAnsi" w:cstheme="minorBidi"/>
          <w:i/>
          <w:lang w:val="lt-LT"/>
        </w:rPr>
        <w:t>zupełna</w:t>
      </w:r>
      <w:proofErr w:type="spellEnd"/>
      <w:r w:rsidRPr="000C4039">
        <w:rPr>
          <w:rFonts w:eastAsiaTheme="minorHAnsi" w:cstheme="minorBidi"/>
          <w:lang w:val="lt-LT"/>
        </w:rPr>
        <w:t>) ir sudėtinių kirtimų (</w:t>
      </w:r>
      <w:proofErr w:type="spellStart"/>
      <w:r w:rsidRPr="000C4039">
        <w:rPr>
          <w:rFonts w:eastAsiaTheme="minorHAnsi" w:cstheme="minorBidi"/>
          <w:i/>
          <w:lang w:val="lt-LT"/>
        </w:rPr>
        <w:t>rębnia</w:t>
      </w:r>
      <w:proofErr w:type="spellEnd"/>
      <w:r w:rsidRPr="000C4039">
        <w:rPr>
          <w:rFonts w:eastAsiaTheme="minorHAnsi" w:cstheme="minorBidi"/>
          <w:i/>
          <w:lang w:val="lt-LT"/>
        </w:rPr>
        <w:t xml:space="preserve"> </w:t>
      </w:r>
      <w:proofErr w:type="spellStart"/>
      <w:r w:rsidRPr="000C4039">
        <w:rPr>
          <w:rFonts w:eastAsiaTheme="minorHAnsi" w:cstheme="minorBidi"/>
          <w:i/>
          <w:lang w:val="lt-LT"/>
        </w:rPr>
        <w:t>złożona</w:t>
      </w:r>
      <w:proofErr w:type="spellEnd"/>
      <w:r w:rsidRPr="000C4039">
        <w:rPr>
          <w:rFonts w:eastAsiaTheme="minorHAnsi" w:cstheme="minorBidi"/>
          <w:lang w:val="lt-LT"/>
        </w:rPr>
        <w:t>) grupės. Pirmajai grupei priklauso I kirtimo rūšis, kuri apima 3 plynųjų kirtimų formas:</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 xml:space="preserve">- </w:t>
      </w:r>
      <w:proofErr w:type="spellStart"/>
      <w:r w:rsidRPr="000C4039">
        <w:rPr>
          <w:rFonts w:eastAsiaTheme="minorHAnsi" w:cstheme="minorBidi"/>
          <w:lang w:val="lt-LT"/>
        </w:rPr>
        <w:t>Ia</w:t>
      </w:r>
      <w:proofErr w:type="spellEnd"/>
      <w:r w:rsidRPr="000C4039">
        <w:rPr>
          <w:rFonts w:eastAsiaTheme="minorHAnsi" w:cstheme="minorBidi"/>
          <w:lang w:val="lt-LT"/>
        </w:rPr>
        <w:t xml:space="preserve"> – kai iškertamas didelis miško plotas: iškertamos juostos plotis siekia 61–80 m arba maksimalus iškertamas plotas sudaro iki 6 ha; ši kirtimo forma daugiausia naudojama pušynuose ir beržynuose-pušynuose;</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 xml:space="preserve">- </w:t>
      </w:r>
      <w:proofErr w:type="spellStart"/>
      <w:r w:rsidRPr="000C4039">
        <w:rPr>
          <w:rFonts w:eastAsiaTheme="minorHAnsi" w:cstheme="minorBidi"/>
          <w:lang w:val="lt-LT"/>
        </w:rPr>
        <w:t>Ib</w:t>
      </w:r>
      <w:proofErr w:type="spellEnd"/>
      <w:r w:rsidRPr="000C4039">
        <w:rPr>
          <w:rFonts w:eastAsiaTheme="minorHAnsi" w:cstheme="minorBidi"/>
          <w:lang w:val="lt-LT"/>
        </w:rPr>
        <w:t xml:space="preserve"> – kai iškertamos juostos plotis  siekia 31–60 m arba maksimalus iškertamas plotas sudaro iki 4 ha; ši kirtimo forma daugiausia naudojama </w:t>
      </w:r>
      <w:r w:rsidRPr="000C4039">
        <w:rPr>
          <w:rFonts w:eastAsiaTheme="minorHAnsi"/>
          <w:lang w:val="lt-LT"/>
        </w:rPr>
        <w:t>daug šviesos reikalaujančioms (</w:t>
      </w:r>
      <w:proofErr w:type="spellStart"/>
      <w:r w:rsidRPr="000C4039">
        <w:rPr>
          <w:rFonts w:eastAsiaTheme="minorHAnsi"/>
          <w:i/>
          <w:lang w:val="lt-LT"/>
        </w:rPr>
        <w:t>światłożądnych</w:t>
      </w:r>
      <w:proofErr w:type="spellEnd"/>
      <w:r w:rsidRPr="000C4039">
        <w:rPr>
          <w:rFonts w:eastAsiaTheme="minorHAnsi"/>
          <w:lang w:val="lt-LT"/>
        </w:rPr>
        <w:t>) medžių rūšims;</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 xml:space="preserve">- </w:t>
      </w:r>
      <w:proofErr w:type="spellStart"/>
      <w:r w:rsidRPr="000C4039">
        <w:rPr>
          <w:rFonts w:eastAsiaTheme="minorHAnsi" w:cstheme="minorBidi"/>
          <w:lang w:val="lt-LT"/>
        </w:rPr>
        <w:t>Ic</w:t>
      </w:r>
      <w:proofErr w:type="spellEnd"/>
      <w:r w:rsidRPr="000C4039">
        <w:rPr>
          <w:rFonts w:eastAsiaTheme="minorHAnsi" w:cstheme="minorBidi"/>
          <w:lang w:val="lt-LT"/>
        </w:rPr>
        <w:t xml:space="preserve"> – kai iškertamos juostos plotis siekia 15–30 m arba maksimalus iškertamas plotas sudaro iki 2 ha; ši kirtimo forma daugiausia naudojamas eglynuose.</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Antrajai grupei priskiriamos visos kitos kirtimo formos (vienuolika), priklausančios kitoms keturioms kirtimo rūšims: II – dalinei (</w:t>
      </w:r>
      <w:proofErr w:type="spellStart"/>
      <w:r w:rsidRPr="000C4039">
        <w:rPr>
          <w:rFonts w:eastAsiaTheme="minorHAnsi" w:cstheme="minorBidi"/>
          <w:i/>
          <w:lang w:val="lt-LT"/>
        </w:rPr>
        <w:t>częściowej</w:t>
      </w:r>
      <w:proofErr w:type="spellEnd"/>
      <w:r w:rsidRPr="000C4039">
        <w:rPr>
          <w:rFonts w:eastAsiaTheme="minorHAnsi" w:cstheme="minorBidi"/>
          <w:lang w:val="lt-LT"/>
        </w:rPr>
        <w:t>), kuriai priskiriamos 4 plynųjų kirtimų formos, III – lizdinei (</w:t>
      </w:r>
      <w:proofErr w:type="spellStart"/>
      <w:r w:rsidRPr="000C4039">
        <w:rPr>
          <w:rFonts w:eastAsiaTheme="minorHAnsi" w:cstheme="minorBidi"/>
          <w:i/>
          <w:lang w:val="lt-LT"/>
        </w:rPr>
        <w:t>gniazdowej</w:t>
      </w:r>
      <w:proofErr w:type="spellEnd"/>
      <w:r w:rsidRPr="000C4039">
        <w:rPr>
          <w:rFonts w:eastAsiaTheme="minorHAnsi" w:cstheme="minorBidi"/>
          <w:lang w:val="lt-LT"/>
        </w:rPr>
        <w:t>), kuriai priskiriamos 2 formos, IV – laipsniškai (</w:t>
      </w:r>
      <w:proofErr w:type="spellStart"/>
      <w:r w:rsidRPr="000C4039">
        <w:rPr>
          <w:rFonts w:eastAsiaTheme="minorHAnsi" w:cstheme="minorBidi"/>
          <w:i/>
          <w:lang w:val="lt-LT"/>
        </w:rPr>
        <w:t>stopniowej</w:t>
      </w:r>
      <w:proofErr w:type="spellEnd"/>
      <w:r w:rsidRPr="000C4039">
        <w:rPr>
          <w:rFonts w:eastAsiaTheme="minorHAnsi" w:cstheme="minorBidi"/>
          <w:lang w:val="lt-LT"/>
        </w:rPr>
        <w:t>), kuriai  priskiriamos 4 formos, V – retinimo, valymo (</w:t>
      </w:r>
      <w:proofErr w:type="spellStart"/>
      <w:r w:rsidRPr="000C4039">
        <w:rPr>
          <w:rFonts w:eastAsiaTheme="minorHAnsi" w:cstheme="minorBidi"/>
          <w:i/>
          <w:lang w:val="lt-LT"/>
        </w:rPr>
        <w:t>przerębowej</w:t>
      </w:r>
      <w:proofErr w:type="spellEnd"/>
      <w:r w:rsidRPr="000C4039">
        <w:rPr>
          <w:rFonts w:eastAsiaTheme="minorHAnsi" w:cstheme="minorBidi"/>
          <w:lang w:val="lt-LT"/>
        </w:rPr>
        <w:t>).</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lastRenderedPageBreak/>
        <w:t>Taisyklėse nurodyta, kad nuo vieno plynojo kirtimo iki kito šalia esančioje teritorijoje turi praeiti nuo 4 iki 5 metų.</w:t>
      </w:r>
    </w:p>
    <w:p w:rsidR="00D30AAE" w:rsidRPr="000C4039" w:rsidRDefault="00D30AAE" w:rsidP="00D30AAE">
      <w:pPr>
        <w:ind w:firstLine="709"/>
        <w:jc w:val="both"/>
        <w:rPr>
          <w:rFonts w:eastAsiaTheme="minorHAnsi" w:cstheme="minorBidi"/>
          <w:b/>
          <w:lang w:val="lt-LT"/>
        </w:rPr>
      </w:pPr>
      <w:r w:rsidRPr="000C4039">
        <w:rPr>
          <w:rFonts w:eastAsiaTheme="minorHAnsi" w:cstheme="minorBidi"/>
          <w:lang w:val="lt-LT"/>
        </w:rPr>
        <w:t>Nuo 2018 m. galioja gerosios praktikos reikalavimai miškininkystėje, kuriuos pagal Miškų įstatymo reikalavimus savo įsakymu patvirtino aplinkos apsaugos ministras</w:t>
      </w:r>
      <w:r w:rsidRPr="000C4039">
        <w:rPr>
          <w:rFonts w:eastAsiaTheme="minorHAnsi" w:cstheme="minorBidi"/>
          <w:vertAlign w:val="superscript"/>
          <w:lang w:val="lt-LT"/>
        </w:rPr>
        <w:footnoteReference w:id="8"/>
      </w:r>
      <w:r w:rsidRPr="000C4039">
        <w:rPr>
          <w:rFonts w:eastAsiaTheme="minorHAnsi" w:cstheme="minorBidi"/>
          <w:lang w:val="lt-LT"/>
        </w:rPr>
        <w:t xml:space="preserve">. Pagal juos, prieš pradedant kirtimus, susijusius su miško kartos keitimu, reikia pasirinkti kirtimo rūšį, atitinkančią planuotą miško atnaujinimo būdą (natūralų arba dirbtinį). Atnaujinimui subrendusiuose miškuose, naudojant plynus kirtimus didesniame negu 1 ha plote, natūraliam sunykimui paliekami senų medžių ploteliai, užimantys nedaugiau kaip 5 proc. kirtavietės ploto. Plynieji kirtimai negali būti vykdomi tiesiogiai prie šaltinių, upių, ežerų, durpynų ir šaltiniuotų vietų, taip pat nacionalinės atminties ir religinio kulto vietose; šiose vietose rekomenduojama palikti natūralias </w:t>
      </w:r>
      <w:proofErr w:type="spellStart"/>
      <w:r w:rsidRPr="000C4039">
        <w:rPr>
          <w:rFonts w:eastAsiaTheme="minorHAnsi" w:cstheme="minorBidi"/>
          <w:lang w:val="lt-LT"/>
        </w:rPr>
        <w:t>ekotono</w:t>
      </w:r>
      <w:proofErr w:type="spellEnd"/>
      <w:r w:rsidRPr="000C4039">
        <w:rPr>
          <w:rFonts w:eastAsiaTheme="minorHAnsi" w:cstheme="minorBidi"/>
          <w:vertAlign w:val="superscript"/>
          <w:lang w:val="lt-LT"/>
        </w:rPr>
        <w:footnoteReference w:id="9"/>
      </w:r>
      <w:r w:rsidRPr="000C4039">
        <w:rPr>
          <w:rFonts w:eastAsiaTheme="minorHAnsi" w:cstheme="minorBidi"/>
          <w:lang w:val="lt-LT"/>
        </w:rPr>
        <w:t xml:space="preserve"> zonas arba jas sukurti, ypač sodinant krūmus, jei jų nėra, ir juos puoselėjant (14,16,17 p.).</w:t>
      </w:r>
    </w:p>
    <w:p w:rsidR="00D30AAE" w:rsidRDefault="00D30AAE" w:rsidP="00D30AAE">
      <w:pPr>
        <w:ind w:firstLine="709"/>
        <w:jc w:val="both"/>
        <w:rPr>
          <w:rFonts w:eastAsiaTheme="minorHAnsi"/>
          <w:lang w:val="lt-LT"/>
        </w:rPr>
      </w:pPr>
      <w:r w:rsidRPr="000C4039">
        <w:rPr>
          <w:rFonts w:eastAsiaTheme="minorHAnsi"/>
          <w:lang w:val="lt-LT"/>
        </w:rPr>
        <w:t>Pagal Miškų įstatymą</w:t>
      </w:r>
      <w:r w:rsidRPr="000C4039">
        <w:rPr>
          <w:rFonts w:eastAsiaTheme="minorHAnsi"/>
          <w:vertAlign w:val="superscript"/>
          <w:lang w:val="lt-LT"/>
        </w:rPr>
        <w:footnoteReference w:id="10"/>
      </w:r>
      <w:r w:rsidRPr="000C4039">
        <w:rPr>
          <w:rFonts w:eastAsiaTheme="minorHAnsi"/>
          <w:lang w:val="lt-LT"/>
        </w:rPr>
        <w:t xml:space="preserve"> miškas privalo būti tvarkomas pagal dešimčiai metų parengtą miško tvarkymo planą arba supaprastintą miško tvarkymo planą, kuriame numatomi ir miško kirtimai (miškuose, kurių plotas mažesnis negu 10 ha sprendimai priimami, atlikus inventorizaciją) (18 ir 19 str.). Pavyzdžiui, vertinant </w:t>
      </w:r>
      <w:proofErr w:type="spellStart"/>
      <w:r w:rsidRPr="000C4039">
        <w:rPr>
          <w:rFonts w:eastAsiaTheme="minorHAnsi"/>
          <w:lang w:val="lt-LT"/>
        </w:rPr>
        <w:t>Domanicės</w:t>
      </w:r>
      <w:proofErr w:type="spellEnd"/>
      <w:r w:rsidRPr="000C4039">
        <w:rPr>
          <w:rFonts w:eastAsiaTheme="minorHAnsi"/>
          <w:lang w:val="lt-LT"/>
        </w:rPr>
        <w:t xml:space="preserve"> valsčiuje (</w:t>
      </w:r>
      <w:proofErr w:type="spellStart"/>
      <w:r w:rsidRPr="000C4039">
        <w:rPr>
          <w:rFonts w:eastAsiaTheme="minorHAnsi"/>
          <w:lang w:val="lt-LT"/>
        </w:rPr>
        <w:t>Mazovijos</w:t>
      </w:r>
      <w:proofErr w:type="spellEnd"/>
      <w:r w:rsidRPr="000C4039">
        <w:rPr>
          <w:rFonts w:eastAsiaTheme="minorHAnsi"/>
          <w:lang w:val="lt-LT"/>
        </w:rPr>
        <w:t xml:space="preserve"> vaivadija) Valstybės iždui nepriklausančių miškų supaprastintų jų tvarkymo planų poveikį aplinkai, be kita ko, buvo rekomenduota kirtimus vykdyti vegetacijos laikotarpio pabaigoje arba po vegetacijos, t. y. žiemą. Planuojami </w:t>
      </w:r>
      <w:proofErr w:type="spellStart"/>
      <w:r w:rsidRPr="000C4039">
        <w:rPr>
          <w:rFonts w:eastAsiaTheme="minorHAnsi"/>
          <w:lang w:val="lt-LT"/>
        </w:rPr>
        <w:t>Ib</w:t>
      </w:r>
      <w:proofErr w:type="spellEnd"/>
      <w:r w:rsidRPr="000C4039">
        <w:rPr>
          <w:rFonts w:eastAsiaTheme="minorHAnsi"/>
          <w:lang w:val="lt-LT"/>
        </w:rPr>
        <w:t xml:space="preserve"> formos plynieji kirtimai, išsaugant 5 proc. kirtavietės ploto užimančius medžių plotelius, apimantys ir dalį </w:t>
      </w:r>
      <w:proofErr w:type="spellStart"/>
      <w:r w:rsidRPr="000C4039">
        <w:rPr>
          <w:rFonts w:eastAsiaTheme="minorHAnsi"/>
          <w:i/>
          <w:lang w:val="lt-LT"/>
        </w:rPr>
        <w:t>Natura</w:t>
      </w:r>
      <w:proofErr w:type="spellEnd"/>
      <w:r w:rsidRPr="000C4039">
        <w:rPr>
          <w:rFonts w:eastAsiaTheme="minorHAnsi"/>
          <w:i/>
          <w:lang w:val="lt-LT"/>
        </w:rPr>
        <w:t xml:space="preserve"> 2000</w:t>
      </w:r>
      <w:r w:rsidRPr="000C4039">
        <w:rPr>
          <w:rFonts w:eastAsiaTheme="minorHAnsi"/>
          <w:lang w:val="lt-LT"/>
        </w:rPr>
        <w:t xml:space="preserve"> tinklui priklausančios teritorijos (kirtimo juostos plotas sudarytų 14 proc. iš 214 ha </w:t>
      </w:r>
      <w:proofErr w:type="spellStart"/>
      <w:r w:rsidRPr="000C4039">
        <w:rPr>
          <w:rFonts w:eastAsiaTheme="minorHAnsi"/>
          <w:i/>
          <w:lang w:val="lt-LT"/>
        </w:rPr>
        <w:t>Natura</w:t>
      </w:r>
      <w:proofErr w:type="spellEnd"/>
      <w:r w:rsidRPr="000C4039">
        <w:rPr>
          <w:rFonts w:eastAsiaTheme="minorHAnsi"/>
          <w:i/>
          <w:lang w:val="lt-LT"/>
        </w:rPr>
        <w:t xml:space="preserve"> 2000 </w:t>
      </w:r>
      <w:r w:rsidRPr="000C4039">
        <w:rPr>
          <w:rFonts w:eastAsiaTheme="minorHAnsi"/>
          <w:lang w:val="lt-LT"/>
        </w:rPr>
        <w:t xml:space="preserve">teritorijos). Prognozuojama, kad trumpuoju laikotarpiu tai gali turėti nedidelį neigiamą poveikį dėl buveinės </w:t>
      </w:r>
      <w:proofErr w:type="spellStart"/>
      <w:r w:rsidRPr="000C4039">
        <w:rPr>
          <w:rFonts w:eastAsiaTheme="minorHAnsi"/>
          <w:lang w:val="lt-LT"/>
        </w:rPr>
        <w:t>mikroklimatinių</w:t>
      </w:r>
      <w:proofErr w:type="spellEnd"/>
      <w:r w:rsidRPr="000C4039">
        <w:rPr>
          <w:rFonts w:eastAsiaTheme="minorHAnsi"/>
          <w:lang w:val="lt-LT"/>
        </w:rPr>
        <w:t xml:space="preserve"> sąlygų pasikeitimo ir galimybės pažeisti pomiškio sluoksnį. Tačiau kirtavietės priežiūra pagal planus, sniego danga po vegetacijos laikotarpio pabaigos sumažintų šį poveikį, o ilgainiui neturėtų neigiamos įtakos buveinių išsaugojimui</w:t>
      </w:r>
      <w:r w:rsidRPr="000C4039">
        <w:rPr>
          <w:rFonts w:eastAsiaTheme="minorHAnsi"/>
          <w:vertAlign w:val="superscript"/>
          <w:lang w:val="lt-LT"/>
        </w:rPr>
        <w:footnoteReference w:id="11"/>
      </w:r>
      <w:r w:rsidRPr="000C4039">
        <w:rPr>
          <w:rFonts w:eastAsiaTheme="minorHAnsi"/>
          <w:lang w:val="lt-LT"/>
        </w:rPr>
        <w:t>.</w:t>
      </w:r>
    </w:p>
    <w:p w:rsidR="00B747E4" w:rsidRPr="000C4039" w:rsidRDefault="00B747E4" w:rsidP="00D30AAE">
      <w:pPr>
        <w:ind w:firstLine="709"/>
        <w:jc w:val="both"/>
        <w:rPr>
          <w:rFonts w:eastAsiaTheme="minorHAnsi"/>
          <w:b/>
          <w:lang w:val="lt-LT"/>
        </w:rPr>
      </w:pPr>
    </w:p>
    <w:p w:rsidR="00802EC6" w:rsidRPr="0046261E" w:rsidRDefault="00933D8B" w:rsidP="00096765">
      <w:pPr>
        <w:pStyle w:val="Betarp"/>
        <w:jc w:val="both"/>
        <w:rPr>
          <w:bCs/>
        </w:rPr>
      </w:pPr>
      <w:r w:rsidRPr="0046261E">
        <w:rPr>
          <w:bCs/>
        </w:rPr>
        <w:t xml:space="preserve"> </w:t>
      </w:r>
      <w:r w:rsidR="00390D59">
        <w:rPr>
          <w:bCs/>
        </w:rPr>
        <w:t xml:space="preserve"> </w:t>
      </w:r>
    </w:p>
    <w:p w:rsidR="001E2832" w:rsidRPr="0046261E" w:rsidRDefault="001E2832" w:rsidP="00ED078D">
      <w:pPr>
        <w:pStyle w:val="Betarp"/>
        <w:jc w:val="both"/>
        <w:rPr>
          <w:b/>
          <w:bCs/>
        </w:rPr>
      </w:pPr>
      <w:r w:rsidRPr="0046261E">
        <w:rPr>
          <w:b/>
          <w:bCs/>
        </w:rPr>
        <w:t>Slovakija</w:t>
      </w:r>
    </w:p>
    <w:p w:rsidR="00CF3754" w:rsidRPr="0046261E" w:rsidRDefault="00CF3754" w:rsidP="00ED078D">
      <w:pPr>
        <w:pStyle w:val="Betarp"/>
        <w:jc w:val="both"/>
        <w:rPr>
          <w:bCs/>
        </w:rPr>
      </w:pPr>
    </w:p>
    <w:p w:rsidR="00CF3754" w:rsidRPr="0046261E" w:rsidRDefault="00CF3754" w:rsidP="00ED078D">
      <w:pPr>
        <w:pStyle w:val="Betarp"/>
        <w:jc w:val="both"/>
        <w:rPr>
          <w:bCs/>
        </w:rPr>
      </w:pPr>
      <w:r w:rsidRPr="0046261E">
        <w:rPr>
          <w:bCs/>
        </w:rPr>
        <w:tab/>
        <w:t xml:space="preserve">Pagal Gamtos ir kraštovaizdžio </w:t>
      </w:r>
      <w:r w:rsidR="009A683C" w:rsidRPr="0046261E">
        <w:rPr>
          <w:bCs/>
        </w:rPr>
        <w:t>apsaugos įstatymo</w:t>
      </w:r>
      <w:r w:rsidR="008F53CE" w:rsidRPr="0046261E">
        <w:rPr>
          <w:rStyle w:val="Puslapioinaosnuoroda"/>
          <w:bCs/>
        </w:rPr>
        <w:footnoteReference w:id="12"/>
      </w:r>
      <w:r w:rsidR="009A683C" w:rsidRPr="0046261E">
        <w:rPr>
          <w:bCs/>
        </w:rPr>
        <w:t xml:space="preserve"> </w:t>
      </w:r>
      <w:r w:rsidR="006C5E90" w:rsidRPr="0046261E">
        <w:rPr>
          <w:bCs/>
        </w:rPr>
        <w:t xml:space="preserve">(toliau – Įstatymas) </w:t>
      </w:r>
      <w:r w:rsidR="009A683C" w:rsidRPr="0046261E">
        <w:rPr>
          <w:bCs/>
        </w:rPr>
        <w:t>11 straipsnį Slovakijos Respubliko</w:t>
      </w:r>
      <w:r w:rsidR="002B2FED" w:rsidRPr="0046261E">
        <w:rPr>
          <w:bCs/>
        </w:rPr>
        <w:t xml:space="preserve">je taikoma 5 lygmenų teritorinė gamtos ir kraštovaizdžio apsauga. Kuo aukštesniam apsaugos lygmeniui yra priskirta tam tikra teritorija, tuo daugiau draudimų ir apribojimų joje taikoma. </w:t>
      </w:r>
    </w:p>
    <w:p w:rsidR="002B2FED" w:rsidRPr="0046261E" w:rsidRDefault="002B2FED" w:rsidP="00ED078D">
      <w:pPr>
        <w:pStyle w:val="Betarp"/>
        <w:jc w:val="both"/>
        <w:rPr>
          <w:bCs/>
        </w:rPr>
      </w:pPr>
      <w:r w:rsidRPr="0046261E">
        <w:rPr>
          <w:bCs/>
        </w:rPr>
        <w:tab/>
      </w:r>
      <w:r w:rsidR="006C5E90" w:rsidRPr="0046261E">
        <w:rPr>
          <w:bCs/>
        </w:rPr>
        <w:t>Saugomoms teritorijoms taikoma apsauga nuo 2 lygmens</w:t>
      </w:r>
      <w:r w:rsidR="0035582F" w:rsidRPr="0046261E">
        <w:rPr>
          <w:rStyle w:val="Puslapioinaosnuoroda"/>
          <w:bCs/>
        </w:rPr>
        <w:footnoteReference w:id="13"/>
      </w:r>
      <w:r w:rsidR="006C5E90" w:rsidRPr="0046261E">
        <w:rPr>
          <w:bCs/>
        </w:rPr>
        <w:t xml:space="preserve">. </w:t>
      </w:r>
      <w:r w:rsidR="006F4821" w:rsidRPr="0046261E">
        <w:rPr>
          <w:bCs/>
        </w:rPr>
        <w:t>Medienos ruoša p</w:t>
      </w:r>
      <w:r w:rsidR="006C5E90" w:rsidRPr="0046261E">
        <w:rPr>
          <w:bCs/>
        </w:rPr>
        <w:t>lyn</w:t>
      </w:r>
      <w:r w:rsidR="006F4821" w:rsidRPr="0046261E">
        <w:rPr>
          <w:bCs/>
        </w:rPr>
        <w:t>o</w:t>
      </w:r>
      <w:r w:rsidR="007B5A32">
        <w:rPr>
          <w:bCs/>
        </w:rPr>
        <w:t>jo</w:t>
      </w:r>
      <w:r w:rsidR="006C5E90" w:rsidRPr="0046261E">
        <w:rPr>
          <w:bCs/>
        </w:rPr>
        <w:t xml:space="preserve"> kirtim</w:t>
      </w:r>
      <w:r w:rsidR="006F4821" w:rsidRPr="0046261E">
        <w:rPr>
          <w:bCs/>
        </w:rPr>
        <w:t>o būdu</w:t>
      </w:r>
      <w:r w:rsidR="006C5E90" w:rsidRPr="0046261E">
        <w:rPr>
          <w:bCs/>
        </w:rPr>
        <w:t xml:space="preserve"> yra draudžiam</w:t>
      </w:r>
      <w:r w:rsidR="006F4821" w:rsidRPr="0046261E">
        <w:rPr>
          <w:bCs/>
        </w:rPr>
        <w:t>a</w:t>
      </w:r>
      <w:r w:rsidR="006C5E90" w:rsidRPr="0046261E">
        <w:rPr>
          <w:bCs/>
        </w:rPr>
        <w:t xml:space="preserve"> </w:t>
      </w:r>
      <w:r w:rsidR="00CC73D9" w:rsidRPr="0046261E">
        <w:rPr>
          <w:bCs/>
        </w:rPr>
        <w:t>4 ir 5 apsaugos lygmens saugomose teritorijos</w:t>
      </w:r>
      <w:r w:rsidR="00770F31" w:rsidRPr="0046261E">
        <w:rPr>
          <w:bCs/>
        </w:rPr>
        <w:t>e</w:t>
      </w:r>
      <w:r w:rsidR="00CC73D9" w:rsidRPr="0046261E">
        <w:rPr>
          <w:bCs/>
        </w:rPr>
        <w:t xml:space="preserve"> (Įstatymo 15 – 16 str.), kurioms priskiriami</w:t>
      </w:r>
      <w:r w:rsidR="00770F31" w:rsidRPr="0046261E">
        <w:rPr>
          <w:bCs/>
        </w:rPr>
        <w:t xml:space="preserve"> gamtos rezervatai ir gamtos paminklai (Įstatymo 22 – 23 str.). 4 ar 5</w:t>
      </w:r>
      <w:r w:rsidR="00CC73D9" w:rsidRPr="0046261E">
        <w:rPr>
          <w:bCs/>
        </w:rPr>
        <w:t xml:space="preserve"> </w:t>
      </w:r>
      <w:r w:rsidR="00770F31" w:rsidRPr="0046261E">
        <w:rPr>
          <w:bCs/>
        </w:rPr>
        <w:t>apsaugos lygmens teritorijoms taip pat gali būti priskirt</w:t>
      </w:r>
      <w:r w:rsidR="00D26BCC" w:rsidRPr="0046261E">
        <w:rPr>
          <w:bCs/>
        </w:rPr>
        <w:t xml:space="preserve">os tokios saugomos teritorijos kaip saugomi arealai, saugomi kraštovaizdžio </w:t>
      </w:r>
      <w:r w:rsidR="002D5761" w:rsidRPr="0046261E">
        <w:rPr>
          <w:bCs/>
        </w:rPr>
        <w:t>fragmentai</w:t>
      </w:r>
      <w:r w:rsidR="00D26BCC" w:rsidRPr="0046261E">
        <w:rPr>
          <w:bCs/>
        </w:rPr>
        <w:t xml:space="preserve">, tačiau jiems gali būti taikomi ir žemesni apsaugos lygmenys (Įstatymo 21, 25 str.). Saugomoms kraštovaizdžio teritorijoms paprastai taikoma 2 lygmens apsauga (Įstatymo 18 str.), nacionaliniams parkams – 3 lygmens apsauga (Įstatymo 19 str.). </w:t>
      </w:r>
    </w:p>
    <w:p w:rsidR="006F4821" w:rsidRDefault="006F4821" w:rsidP="00ED078D">
      <w:pPr>
        <w:pStyle w:val="Betarp"/>
        <w:jc w:val="both"/>
        <w:rPr>
          <w:bCs/>
        </w:rPr>
      </w:pPr>
      <w:r w:rsidRPr="0046261E">
        <w:rPr>
          <w:bCs/>
        </w:rPr>
        <w:lastRenderedPageBreak/>
        <w:tab/>
        <w:t>Įstatymo 24 straipsnyje specialiai nurodyta, kad medienos ruoša plyno</w:t>
      </w:r>
      <w:r w:rsidR="00730A71">
        <w:rPr>
          <w:bCs/>
        </w:rPr>
        <w:t>jo</w:t>
      </w:r>
      <w:r w:rsidRPr="0046261E">
        <w:rPr>
          <w:bCs/>
        </w:rPr>
        <w:t xml:space="preserve"> kirtimo būdu draudžiama </w:t>
      </w:r>
      <w:r w:rsidR="0041323C" w:rsidRPr="0046261E">
        <w:rPr>
          <w:bCs/>
        </w:rPr>
        <w:t xml:space="preserve">gamtinių </w:t>
      </w:r>
      <w:r w:rsidRPr="0046261E">
        <w:rPr>
          <w:bCs/>
        </w:rPr>
        <w:t>urvų apsaugos zonose, o natūralių krioklių apsaugos zonose tokiai veiklai būtinas gamtos apsaugos institucijos leidimas.</w:t>
      </w:r>
    </w:p>
    <w:p w:rsidR="00B747E4" w:rsidRPr="0046261E" w:rsidRDefault="00B747E4" w:rsidP="00ED078D">
      <w:pPr>
        <w:pStyle w:val="Betarp"/>
        <w:jc w:val="both"/>
        <w:rPr>
          <w:bCs/>
        </w:rPr>
      </w:pPr>
    </w:p>
    <w:p w:rsidR="005B70F1" w:rsidRDefault="005B70F1" w:rsidP="00ED078D">
      <w:pPr>
        <w:pStyle w:val="Betarp"/>
        <w:jc w:val="both"/>
        <w:rPr>
          <w:b/>
          <w:bCs/>
        </w:rPr>
      </w:pPr>
    </w:p>
    <w:p w:rsidR="00840720" w:rsidRPr="0046261E" w:rsidRDefault="00840720" w:rsidP="00ED078D">
      <w:pPr>
        <w:pStyle w:val="Betarp"/>
        <w:jc w:val="both"/>
        <w:rPr>
          <w:b/>
          <w:bCs/>
        </w:rPr>
      </w:pPr>
      <w:r w:rsidRPr="0046261E">
        <w:rPr>
          <w:b/>
          <w:bCs/>
        </w:rPr>
        <w:t xml:space="preserve">Slovėnija </w:t>
      </w:r>
    </w:p>
    <w:p w:rsidR="008A47EB" w:rsidRPr="0046261E" w:rsidRDefault="008A47EB" w:rsidP="00ED078D">
      <w:pPr>
        <w:pStyle w:val="Betarp"/>
        <w:jc w:val="both"/>
        <w:rPr>
          <w:bCs/>
        </w:rPr>
      </w:pPr>
    </w:p>
    <w:p w:rsidR="008A47EB" w:rsidRDefault="008A47EB" w:rsidP="00ED078D">
      <w:pPr>
        <w:pStyle w:val="Betarp"/>
        <w:jc w:val="both"/>
        <w:rPr>
          <w:bCs/>
        </w:rPr>
      </w:pPr>
      <w:r w:rsidRPr="0046261E">
        <w:rPr>
          <w:bCs/>
        </w:rPr>
        <w:tab/>
        <w:t>Pagal Miškų įstatymo</w:t>
      </w:r>
      <w:r w:rsidR="004F4F32" w:rsidRPr="0046261E">
        <w:rPr>
          <w:rStyle w:val="Puslapioinaosnuoroda"/>
          <w:bCs/>
        </w:rPr>
        <w:footnoteReference w:id="14"/>
      </w:r>
      <w:r w:rsidRPr="0046261E">
        <w:rPr>
          <w:bCs/>
        </w:rPr>
        <w:t xml:space="preserve"> 22 straipsnį plynasis kirtimas</w:t>
      </w:r>
      <w:r w:rsidR="004F4F32" w:rsidRPr="0046261E">
        <w:rPr>
          <w:rStyle w:val="Puslapioinaosnuoroda"/>
          <w:bCs/>
        </w:rPr>
        <w:footnoteReference w:id="15"/>
      </w:r>
      <w:r w:rsidRPr="0046261E">
        <w:rPr>
          <w:bCs/>
        </w:rPr>
        <w:t xml:space="preserve"> kaip </w:t>
      </w:r>
      <w:r w:rsidRPr="00730A71">
        <w:rPr>
          <w:bCs/>
        </w:rPr>
        <w:t>mišk</w:t>
      </w:r>
      <w:r w:rsidR="00730A71">
        <w:rPr>
          <w:bCs/>
        </w:rPr>
        <w:t>ų</w:t>
      </w:r>
      <w:r w:rsidR="00730A71" w:rsidRPr="00730A71">
        <w:rPr>
          <w:bCs/>
        </w:rPr>
        <w:t xml:space="preserve"> </w:t>
      </w:r>
      <w:r w:rsidR="00730A71">
        <w:rPr>
          <w:bCs/>
        </w:rPr>
        <w:t xml:space="preserve">tvarkymo </w:t>
      </w:r>
      <w:r w:rsidRPr="00730A71">
        <w:rPr>
          <w:bCs/>
        </w:rPr>
        <w:t>forma</w:t>
      </w:r>
      <w:r w:rsidRPr="0046261E">
        <w:rPr>
          <w:bCs/>
        </w:rPr>
        <w:t xml:space="preserve"> yra uždraustas. Plynieji kirtimai galimi, jeigu jie numatyti miškotvarkos projekte</w:t>
      </w:r>
      <w:r w:rsidR="00DE0493" w:rsidRPr="0046261E">
        <w:rPr>
          <w:bCs/>
        </w:rPr>
        <w:t xml:space="preserve"> dėl </w:t>
      </w:r>
      <w:r w:rsidR="004F4F32" w:rsidRPr="0046261E">
        <w:rPr>
          <w:bCs/>
        </w:rPr>
        <w:t xml:space="preserve">tam tikrų </w:t>
      </w:r>
      <w:r w:rsidR="00DE0493" w:rsidRPr="0046261E">
        <w:rPr>
          <w:bCs/>
        </w:rPr>
        <w:t xml:space="preserve">miškininkystės priemonių </w:t>
      </w:r>
      <w:r w:rsidR="004F4F32" w:rsidRPr="0046261E">
        <w:rPr>
          <w:bCs/>
        </w:rPr>
        <w:t xml:space="preserve">taikymo </w:t>
      </w:r>
      <w:r w:rsidR="00DE0493" w:rsidRPr="0046261E">
        <w:rPr>
          <w:bCs/>
        </w:rPr>
        <w:t xml:space="preserve">arba yra būtini vykdant sanitarinius kirtimus ar vykdant prevencinę apsauginę veiklą. </w:t>
      </w:r>
    </w:p>
    <w:p w:rsidR="00B747E4" w:rsidRPr="0046261E" w:rsidRDefault="00B747E4" w:rsidP="00ED078D">
      <w:pPr>
        <w:pStyle w:val="Betarp"/>
        <w:jc w:val="both"/>
        <w:rPr>
          <w:bCs/>
        </w:rPr>
      </w:pPr>
    </w:p>
    <w:p w:rsidR="00D30AAE" w:rsidRDefault="00D30AAE" w:rsidP="00D30AAE">
      <w:pPr>
        <w:jc w:val="both"/>
        <w:rPr>
          <w:rFonts w:eastAsiaTheme="minorHAnsi" w:cstheme="minorBidi"/>
          <w:b/>
          <w:lang w:val="lt-LT"/>
        </w:rPr>
      </w:pPr>
    </w:p>
    <w:p w:rsidR="00D30AAE" w:rsidRPr="000C4039" w:rsidRDefault="00D30AAE" w:rsidP="00D30AAE">
      <w:pPr>
        <w:jc w:val="both"/>
        <w:rPr>
          <w:rFonts w:eastAsiaTheme="minorHAnsi" w:cstheme="minorBidi"/>
          <w:b/>
          <w:lang w:val="lt-LT"/>
        </w:rPr>
      </w:pPr>
      <w:r w:rsidRPr="000C4039">
        <w:rPr>
          <w:rFonts w:eastAsiaTheme="minorHAnsi" w:cstheme="minorBidi"/>
          <w:b/>
          <w:lang w:val="lt-LT"/>
        </w:rPr>
        <w:t>Suomija</w:t>
      </w:r>
    </w:p>
    <w:p w:rsidR="00D30AAE" w:rsidRPr="000C4039" w:rsidRDefault="00D30AAE" w:rsidP="00D30AAE">
      <w:pPr>
        <w:jc w:val="both"/>
        <w:rPr>
          <w:rFonts w:eastAsiaTheme="minorHAnsi" w:cstheme="minorBidi"/>
          <w:lang w:val="lt-LT"/>
        </w:rPr>
      </w:pP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Pagal Suomijos miškininkų asociacijos duomenis kasmet plynųjų kirtimų bendras plotas sudaro 0,5–0,7 proc. viso miškų ploto. Intensyviausi kirtimai vykdomi Suomijos pietinės dalies privačiuose miškuose, kuriuose plynojo kirtimo vidutinis plotas siekia 1,4 ha</w:t>
      </w:r>
      <w:r w:rsidRPr="000C4039">
        <w:rPr>
          <w:rFonts w:eastAsiaTheme="minorHAnsi" w:cstheme="minorBidi"/>
          <w:vertAlign w:val="superscript"/>
          <w:lang w:val="lt-LT"/>
        </w:rPr>
        <w:footnoteReference w:id="16"/>
      </w:r>
      <w:r w:rsidRPr="000C4039">
        <w:rPr>
          <w:rFonts w:eastAsiaTheme="minorHAnsi" w:cstheme="minorBidi"/>
          <w:lang w:val="lt-LT"/>
        </w:rPr>
        <w:t>.</w:t>
      </w:r>
      <w:r>
        <w:rPr>
          <w:rFonts w:eastAsiaTheme="minorHAnsi" w:cstheme="minorBidi"/>
          <w:lang w:val="lt-LT"/>
        </w:rPr>
        <w:t xml:space="preserve"> </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Pagal Gamtos apsaugos įstatymą</w:t>
      </w:r>
      <w:r w:rsidRPr="000C4039">
        <w:rPr>
          <w:rFonts w:eastAsiaTheme="minorHAnsi" w:cstheme="minorBidi"/>
          <w:vertAlign w:val="superscript"/>
          <w:lang w:val="lt-LT"/>
        </w:rPr>
        <w:footnoteReference w:id="17"/>
      </w:r>
      <w:r w:rsidRPr="000C4039">
        <w:rPr>
          <w:rFonts w:eastAsiaTheme="minorHAnsi" w:cstheme="minorBidi"/>
          <w:lang w:val="lt-LT"/>
        </w:rPr>
        <w:t xml:space="preserve"> saugomas teritorijas sudaro:</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1) nacionaliniai parkai;</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2) gamtos rezervatai;</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3) kiti gamtos draustiniai (10–12 str.).</w:t>
      </w:r>
    </w:p>
    <w:p w:rsidR="00D30AAE" w:rsidRPr="000C4039" w:rsidRDefault="00D30AAE" w:rsidP="00D30AAE">
      <w:pPr>
        <w:ind w:firstLine="709"/>
        <w:jc w:val="both"/>
        <w:rPr>
          <w:rFonts w:eastAsiaTheme="minorHAnsi" w:cstheme="minorBidi"/>
          <w:lang w:val="lt-LT"/>
        </w:rPr>
      </w:pPr>
      <w:r w:rsidRPr="000C4039">
        <w:rPr>
          <w:rFonts w:eastAsiaTheme="minorHAnsi" w:cstheme="minorBidi"/>
          <w:lang w:val="lt-LT"/>
        </w:rPr>
        <w:t>Suomijoje saugomų teritorijų šerdį sudaro nacionaliniai parkai ir gamtos draustiniai valstybinėse žemėse. Juos papildo privatūs gamtos draustiniai ir vietos, kuriose saugomos buveinės.</w:t>
      </w:r>
    </w:p>
    <w:p w:rsidR="00D30AAE" w:rsidRDefault="00D30AAE" w:rsidP="00D30AAE">
      <w:pPr>
        <w:ind w:firstLine="709"/>
        <w:jc w:val="both"/>
        <w:rPr>
          <w:rFonts w:eastAsiaTheme="minorHAnsi" w:cstheme="minorBidi"/>
          <w:lang w:val="lt-LT"/>
        </w:rPr>
      </w:pPr>
      <w:r w:rsidRPr="000C4039">
        <w:rPr>
          <w:rFonts w:eastAsiaTheme="minorHAnsi" w:cstheme="minorBidi"/>
          <w:lang w:val="lt-LT"/>
        </w:rPr>
        <w:t xml:space="preserve"> Saugomų miškų plotas siekia 2,7 mln. ha, o tai sudaro 12 proc. visų miškų. 87 proc. saugomų miškų priklauso valstybei. Saugomi miškai daugiausia yra šiaurinėje šalies dalyje (19,4 proc. čia esančių miškų), o gyventojai daugiausia susitelkę pietinėje dalyje, kurioje saugomi miškai sudaro tik 4,8 proc. čia esančių miškų. Pagal teisės aktus beveik visuose saugomuose miškuose (pirmiausia nacionaliniuose parkuose ir gamtos draustiniuose) draudžiami komerciniai miško kirtimai. Apskritai, saugomose teritorijose draudžiama bet kokia veikla, jeigu ji prieštarauja gamtos apsaugos tikslams</w:t>
      </w:r>
      <w:r w:rsidRPr="000C4039">
        <w:rPr>
          <w:rFonts w:eastAsiaTheme="minorHAnsi" w:cstheme="minorBidi"/>
          <w:sz w:val="22"/>
          <w:szCs w:val="22"/>
          <w:vertAlign w:val="superscript"/>
          <w:lang w:val="lt-LT"/>
        </w:rPr>
        <w:footnoteReference w:id="18"/>
      </w:r>
      <w:r w:rsidRPr="000C4039">
        <w:rPr>
          <w:rFonts w:eastAsiaTheme="minorHAnsi" w:cstheme="minorBidi"/>
          <w:lang w:val="lt-LT"/>
        </w:rPr>
        <w:t>.</w:t>
      </w:r>
    </w:p>
    <w:p w:rsidR="00B747E4" w:rsidRPr="000C4039" w:rsidRDefault="00B747E4" w:rsidP="00D30AAE">
      <w:pPr>
        <w:ind w:firstLine="709"/>
        <w:jc w:val="both"/>
        <w:rPr>
          <w:rFonts w:eastAsiaTheme="minorHAnsi" w:cstheme="minorBidi"/>
          <w:lang w:val="lt-LT"/>
        </w:rPr>
      </w:pPr>
    </w:p>
    <w:p w:rsidR="008A47EB" w:rsidRPr="0046261E" w:rsidRDefault="008A47EB" w:rsidP="00ED078D">
      <w:pPr>
        <w:pStyle w:val="Betarp"/>
        <w:jc w:val="both"/>
        <w:rPr>
          <w:bCs/>
        </w:rPr>
      </w:pPr>
    </w:p>
    <w:p w:rsidR="00C82F3D" w:rsidRPr="0046261E" w:rsidRDefault="00C82F3D" w:rsidP="00ED078D">
      <w:pPr>
        <w:pStyle w:val="Betarp"/>
        <w:jc w:val="both"/>
        <w:rPr>
          <w:b/>
          <w:bCs/>
        </w:rPr>
      </w:pPr>
      <w:r w:rsidRPr="0046261E">
        <w:rPr>
          <w:b/>
          <w:bCs/>
        </w:rPr>
        <w:t>Šveicarija</w:t>
      </w:r>
    </w:p>
    <w:p w:rsidR="005E0CF8" w:rsidRPr="0046261E" w:rsidRDefault="005E0CF8" w:rsidP="00ED078D">
      <w:pPr>
        <w:pStyle w:val="Betarp"/>
        <w:jc w:val="both"/>
        <w:rPr>
          <w:b/>
          <w:bCs/>
        </w:rPr>
      </w:pPr>
    </w:p>
    <w:p w:rsidR="005E0CF8" w:rsidRPr="0046261E" w:rsidRDefault="005E0CF8" w:rsidP="00ED078D">
      <w:pPr>
        <w:pStyle w:val="Betarp"/>
        <w:jc w:val="both"/>
        <w:rPr>
          <w:bCs/>
        </w:rPr>
      </w:pPr>
      <w:r w:rsidRPr="0046261E">
        <w:rPr>
          <w:bCs/>
        </w:rPr>
        <w:tab/>
        <w:t>Federalinio Miškų įstatymo</w:t>
      </w:r>
      <w:r w:rsidRPr="0046261E">
        <w:rPr>
          <w:rStyle w:val="Puslapioinaosnuoroda"/>
          <w:bCs/>
        </w:rPr>
        <w:footnoteReference w:id="19"/>
      </w:r>
      <w:r w:rsidRPr="0046261E">
        <w:rPr>
          <w:bCs/>
        </w:rPr>
        <w:t xml:space="preserve"> 22 straipsnyje nurodyta, kad plynasis kirtimas ir kitos  medienos ruošos formos, kurios turi panašų poveikį kaip plynasis kirtimas, yra uždraustos. Kantonai gali nustatyti šio draudimo išimtis, leidžiančias vykdyti tam tikras specialias miškininkystės priemones. </w:t>
      </w:r>
    </w:p>
    <w:p w:rsidR="00D05248" w:rsidRDefault="00D05248" w:rsidP="00ED078D">
      <w:pPr>
        <w:pStyle w:val="Betarp"/>
        <w:jc w:val="both"/>
        <w:rPr>
          <w:b/>
          <w:bCs/>
        </w:rPr>
      </w:pPr>
    </w:p>
    <w:p w:rsidR="00B747E4" w:rsidRPr="0046261E" w:rsidRDefault="00B747E4" w:rsidP="00ED078D">
      <w:pPr>
        <w:pStyle w:val="Betarp"/>
        <w:jc w:val="both"/>
        <w:rPr>
          <w:b/>
          <w:bCs/>
        </w:rPr>
      </w:pPr>
    </w:p>
    <w:p w:rsidR="0003216B" w:rsidRPr="0046261E" w:rsidRDefault="0003216B" w:rsidP="00ED078D">
      <w:pPr>
        <w:pStyle w:val="Betarp"/>
        <w:jc w:val="both"/>
        <w:rPr>
          <w:b/>
          <w:bCs/>
        </w:rPr>
      </w:pPr>
      <w:r w:rsidRPr="0046261E">
        <w:rPr>
          <w:b/>
          <w:bCs/>
        </w:rPr>
        <w:t xml:space="preserve">Vengrija </w:t>
      </w:r>
    </w:p>
    <w:p w:rsidR="0003216B" w:rsidRPr="0046261E" w:rsidRDefault="0003216B" w:rsidP="00ED078D">
      <w:pPr>
        <w:pStyle w:val="Betarp"/>
        <w:jc w:val="both"/>
        <w:rPr>
          <w:bCs/>
        </w:rPr>
      </w:pPr>
    </w:p>
    <w:p w:rsidR="0089179D" w:rsidRPr="0046261E" w:rsidRDefault="0089179D" w:rsidP="00ED078D">
      <w:pPr>
        <w:pStyle w:val="Betarp"/>
        <w:jc w:val="both"/>
        <w:rPr>
          <w:bCs/>
        </w:rPr>
      </w:pPr>
      <w:r w:rsidRPr="0046261E">
        <w:rPr>
          <w:bCs/>
        </w:rPr>
        <w:tab/>
        <w:t>Pagal Gamtos apsaugos įstatymo</w:t>
      </w:r>
      <w:r w:rsidR="001010AC" w:rsidRPr="0046261E">
        <w:rPr>
          <w:rStyle w:val="Puslapioinaosnuoroda"/>
          <w:bCs/>
        </w:rPr>
        <w:footnoteReference w:id="20"/>
      </w:r>
      <w:r w:rsidRPr="0046261E">
        <w:rPr>
          <w:bCs/>
        </w:rPr>
        <w:t xml:space="preserve"> 33 straipsnio 5 dalį saugomose gamtos teritorijose:</w:t>
      </w:r>
    </w:p>
    <w:p w:rsidR="0089179D" w:rsidRPr="0046261E" w:rsidRDefault="0089179D" w:rsidP="00ED078D">
      <w:pPr>
        <w:pStyle w:val="Betarp"/>
        <w:jc w:val="both"/>
        <w:rPr>
          <w:bCs/>
        </w:rPr>
      </w:pPr>
      <w:r w:rsidRPr="0046261E">
        <w:rPr>
          <w:bCs/>
        </w:rPr>
        <w:lastRenderedPageBreak/>
        <w:tab/>
        <w:t>- plynasis kirtimas gali būti leidžiamas tik negalinčiuose natūraliai atsinaujinti arba nevietinių medžių rūšių medynuose, o maksimalus tokių kirtimų plotas neturi viršyti 3 hektarų;</w:t>
      </w:r>
    </w:p>
    <w:p w:rsidR="0089179D" w:rsidRPr="0046261E" w:rsidRDefault="0089179D" w:rsidP="00ED078D">
      <w:pPr>
        <w:pStyle w:val="Betarp"/>
        <w:jc w:val="both"/>
        <w:rPr>
          <w:bCs/>
        </w:rPr>
      </w:pPr>
      <w:r w:rsidRPr="0046261E">
        <w:rPr>
          <w:bCs/>
        </w:rPr>
        <w:tab/>
        <w:t xml:space="preserve">- </w:t>
      </w:r>
      <w:r w:rsidR="00D57954" w:rsidRPr="0046261E">
        <w:rPr>
          <w:bCs/>
        </w:rPr>
        <w:t>pagrindinio kirtimo po laipsniško miško atkūrimo plotas neturi viršyti 5 hektarų;</w:t>
      </w:r>
    </w:p>
    <w:p w:rsidR="00D57954" w:rsidRPr="0046261E" w:rsidRDefault="00D57954" w:rsidP="00ED078D">
      <w:pPr>
        <w:pStyle w:val="Betarp"/>
        <w:jc w:val="both"/>
        <w:rPr>
          <w:bCs/>
        </w:rPr>
      </w:pPr>
      <w:r w:rsidRPr="0046261E">
        <w:rPr>
          <w:bCs/>
        </w:rPr>
        <w:tab/>
        <w:t>- pagrindinis ar plynasis kirtimas plotuose, kurie yra šalia atliktų pagrindinių ar plynųjų kirtimų plotų, gali būti vykdomas tik užbaigus miško atkūrimą anksčiau iškirstuose plotuose;</w:t>
      </w:r>
    </w:p>
    <w:p w:rsidR="00D57954" w:rsidRDefault="00D57954" w:rsidP="00ED078D">
      <w:pPr>
        <w:pStyle w:val="Betarp"/>
        <w:jc w:val="both"/>
        <w:rPr>
          <w:bCs/>
        </w:rPr>
      </w:pPr>
      <w:r w:rsidRPr="0046261E">
        <w:rPr>
          <w:bCs/>
        </w:rPr>
        <w:tab/>
        <w:t xml:space="preserve">Gamtos apsaugos įstatymo 33 straipsnio 6 dalyje nurodyta, kad šio straipsnio 5 dalyje nustatyti maksimalūs leidžiamų kirtimų </w:t>
      </w:r>
      <w:r w:rsidR="00EA1B11" w:rsidRPr="0046261E">
        <w:rPr>
          <w:bCs/>
        </w:rPr>
        <w:t xml:space="preserve">saugomose teritorijose </w:t>
      </w:r>
      <w:r w:rsidR="00B747E4">
        <w:rPr>
          <w:bCs/>
        </w:rPr>
        <w:t>plotai iš</w:t>
      </w:r>
      <w:r w:rsidRPr="0046261E">
        <w:rPr>
          <w:bCs/>
        </w:rPr>
        <w:t>i</w:t>
      </w:r>
      <w:r w:rsidR="00B747E4">
        <w:rPr>
          <w:bCs/>
        </w:rPr>
        <w:t>m</w:t>
      </w:r>
      <w:r w:rsidRPr="0046261E">
        <w:rPr>
          <w:bCs/>
        </w:rPr>
        <w:t>tin</w:t>
      </w:r>
      <w:r w:rsidR="00770743">
        <w:rPr>
          <w:bCs/>
        </w:rPr>
        <w:t>i</w:t>
      </w:r>
      <w:r w:rsidRPr="0046261E">
        <w:rPr>
          <w:bCs/>
        </w:rPr>
        <w:t>ais atvejais gali būti viršija</w:t>
      </w:r>
      <w:r w:rsidR="00EA1B11" w:rsidRPr="0046261E">
        <w:rPr>
          <w:bCs/>
        </w:rPr>
        <w:t xml:space="preserve">mi – kai tai reikalinga augalų apsaugos požiūriu, siekiant išsaugoti natūralią miško regeneraciją arba dėl gamtosaugos sumetimų. </w:t>
      </w:r>
    </w:p>
    <w:p w:rsidR="00B747E4" w:rsidRPr="0046261E" w:rsidRDefault="00B747E4" w:rsidP="00ED078D">
      <w:pPr>
        <w:pStyle w:val="Betarp"/>
        <w:jc w:val="both"/>
        <w:rPr>
          <w:bCs/>
        </w:rPr>
      </w:pPr>
    </w:p>
    <w:p w:rsidR="005D7D38" w:rsidRDefault="005D7D38" w:rsidP="00ED078D">
      <w:pPr>
        <w:pStyle w:val="Betarp"/>
        <w:jc w:val="both"/>
        <w:rPr>
          <w:bCs/>
        </w:rPr>
      </w:pPr>
    </w:p>
    <w:p w:rsidR="00570214" w:rsidRPr="0046261E" w:rsidRDefault="00570214" w:rsidP="00570214">
      <w:pPr>
        <w:pStyle w:val="Betarp"/>
        <w:jc w:val="both"/>
        <w:rPr>
          <w:b/>
          <w:bCs/>
        </w:rPr>
      </w:pPr>
      <w:r w:rsidRPr="0046261E">
        <w:rPr>
          <w:b/>
          <w:bCs/>
        </w:rPr>
        <w:t>Vokietija</w:t>
      </w:r>
    </w:p>
    <w:p w:rsidR="00570214" w:rsidRDefault="00570214" w:rsidP="00570214">
      <w:pPr>
        <w:pStyle w:val="prastasiniatinklio"/>
        <w:jc w:val="both"/>
      </w:pPr>
      <w:r>
        <w:tab/>
        <w:t>Federalinio Gamtos saugojimo įstatymo</w:t>
      </w:r>
      <w:r>
        <w:rPr>
          <w:rStyle w:val="Puslapioinaosnuoroda"/>
        </w:rPr>
        <w:footnoteReference w:id="21"/>
      </w:r>
      <w:r>
        <w:t xml:space="preserve"> 5 straipsnio 3 dalyje numatyta, kad mišk</w:t>
      </w:r>
      <w:r w:rsidR="00C55A72">
        <w:t>ų</w:t>
      </w:r>
      <w:r>
        <w:t xml:space="preserve"> naudojimo miškininkystei tikslai yra </w:t>
      </w:r>
      <w:r w:rsidR="00C55A72">
        <w:t>artimų natūraliems miškų</w:t>
      </w:r>
      <w:r>
        <w:t xml:space="preserve"> </w:t>
      </w:r>
      <w:r w:rsidR="00C55A72">
        <w:t>at</w:t>
      </w:r>
      <w:r>
        <w:t xml:space="preserve">kūrimas ir jų tvarus </w:t>
      </w:r>
      <w:r w:rsidR="00C55A72">
        <w:t>tvarkymas</w:t>
      </w:r>
      <w:r>
        <w:t xml:space="preserve"> be plynųjų kirtimų. Nepaisant šios formuluotės, galimybė </w:t>
      </w:r>
      <w:r w:rsidRPr="00570214">
        <w:t xml:space="preserve">tam tikra apimtimi ir sąlygomis </w:t>
      </w:r>
      <w:r>
        <w:t xml:space="preserve">vykdyti plynuosius kirtimus įteisinta daugelio Vokietijos žemių, kurių kompetencijai priskirtas </w:t>
      </w:r>
      <w:r w:rsidR="005B70F1">
        <w:t xml:space="preserve">detalus </w:t>
      </w:r>
      <w:r>
        <w:t>miškininkystės klausimų reglamentavimas, įstatymuose</w:t>
      </w:r>
      <w:r>
        <w:rPr>
          <w:rStyle w:val="Puslapioinaosnuoroda"/>
        </w:rPr>
        <w:footnoteReference w:id="22"/>
      </w:r>
      <w:r>
        <w:t>. Tam tikri plynieji kirtimai (paprastai ne didesnio ploto kaip 0,3 – 0,5 ha) gali būti leidžiami ir pagal kai kurių saugomų teritorijų statusą apibrėžiančius teisės aktus, išleistus žemių ar vietos savivaldos institucijų</w:t>
      </w:r>
      <w:r>
        <w:rPr>
          <w:rStyle w:val="Puslapioinaosnuoroda"/>
        </w:rPr>
        <w:footnoteReference w:id="23"/>
      </w:r>
      <w:r>
        <w:t xml:space="preserve">.   </w:t>
      </w:r>
    </w:p>
    <w:p w:rsidR="002D51B2" w:rsidRDefault="002D51B2" w:rsidP="00ED078D">
      <w:pPr>
        <w:pStyle w:val="Betarp"/>
        <w:jc w:val="both"/>
        <w:rPr>
          <w:bCs/>
        </w:rPr>
      </w:pPr>
    </w:p>
    <w:p w:rsidR="00B747E4" w:rsidRDefault="00B747E4" w:rsidP="00ED078D">
      <w:pPr>
        <w:pStyle w:val="Betarp"/>
        <w:jc w:val="both"/>
        <w:rPr>
          <w:bCs/>
        </w:rPr>
      </w:pPr>
    </w:p>
    <w:p w:rsidR="00B747E4" w:rsidRDefault="00B747E4" w:rsidP="00ED078D">
      <w:pPr>
        <w:pStyle w:val="Betarp"/>
        <w:jc w:val="both"/>
        <w:rPr>
          <w:bCs/>
        </w:rPr>
      </w:pPr>
    </w:p>
    <w:p w:rsidR="005B70F1" w:rsidRPr="005B70F1" w:rsidRDefault="005B70F1" w:rsidP="005B70F1">
      <w:pPr>
        <w:tabs>
          <w:tab w:val="left" w:pos="426"/>
        </w:tabs>
        <w:jc w:val="both"/>
        <w:rPr>
          <w:bCs/>
          <w:lang w:val="lt-LT"/>
        </w:rPr>
      </w:pPr>
      <w:r w:rsidRPr="005B70F1">
        <w:rPr>
          <w:bCs/>
          <w:lang w:val="lt-LT"/>
        </w:rPr>
        <w:t>Parengė</w:t>
      </w:r>
    </w:p>
    <w:p w:rsidR="005B70F1" w:rsidRPr="005B70F1" w:rsidRDefault="005B70F1" w:rsidP="005B70F1">
      <w:pPr>
        <w:tabs>
          <w:tab w:val="left" w:pos="426"/>
        </w:tabs>
        <w:jc w:val="both"/>
        <w:rPr>
          <w:lang w:val="lt-LT"/>
        </w:rPr>
      </w:pPr>
    </w:p>
    <w:p w:rsidR="005B70F1" w:rsidRPr="005B70F1" w:rsidRDefault="005B70F1" w:rsidP="005B70F1">
      <w:pPr>
        <w:tabs>
          <w:tab w:val="left" w:pos="426"/>
        </w:tabs>
        <w:jc w:val="both"/>
        <w:rPr>
          <w:lang w:val="lt-LT"/>
        </w:rPr>
      </w:pPr>
      <w:r w:rsidRPr="005B70F1">
        <w:rPr>
          <w:lang w:val="lt-LT"/>
        </w:rPr>
        <w:t xml:space="preserve">Informacijos ir komunikacijos departamento </w:t>
      </w:r>
    </w:p>
    <w:p w:rsidR="005B70F1" w:rsidRPr="005B70F1" w:rsidRDefault="005B70F1" w:rsidP="005B70F1">
      <w:pPr>
        <w:tabs>
          <w:tab w:val="left" w:pos="426"/>
        </w:tabs>
        <w:jc w:val="both"/>
        <w:rPr>
          <w:bCs/>
          <w:lang w:val="lt-LT"/>
        </w:rPr>
      </w:pPr>
      <w:r w:rsidRPr="005B70F1">
        <w:rPr>
          <w:bCs/>
          <w:lang w:val="lt-LT"/>
        </w:rPr>
        <w:t>Tyrimų skyriaus</w:t>
      </w:r>
    </w:p>
    <w:p w:rsidR="005B70F1" w:rsidRPr="005B70F1" w:rsidRDefault="005B70F1" w:rsidP="005B70F1">
      <w:pPr>
        <w:tabs>
          <w:tab w:val="left" w:pos="426"/>
        </w:tabs>
        <w:jc w:val="both"/>
        <w:rPr>
          <w:lang w:val="lt-LT"/>
        </w:rPr>
      </w:pPr>
      <w:r w:rsidRPr="005B70F1">
        <w:rPr>
          <w:lang w:val="lt-LT"/>
        </w:rPr>
        <w:t xml:space="preserve">Vyresnysis patarėjas </w:t>
      </w:r>
    </w:p>
    <w:p w:rsidR="005B70F1" w:rsidRPr="005B70F1" w:rsidRDefault="005B70F1" w:rsidP="005B70F1">
      <w:pPr>
        <w:tabs>
          <w:tab w:val="left" w:pos="426"/>
        </w:tabs>
        <w:jc w:val="both"/>
        <w:rPr>
          <w:lang w:val="lt-LT"/>
        </w:rPr>
      </w:pPr>
      <w:r w:rsidRPr="005B70F1">
        <w:rPr>
          <w:lang w:val="lt-LT"/>
        </w:rPr>
        <w:t xml:space="preserve">Vidmantas </w:t>
      </w:r>
      <w:proofErr w:type="spellStart"/>
      <w:r w:rsidRPr="005B70F1">
        <w:rPr>
          <w:lang w:val="lt-LT"/>
        </w:rPr>
        <w:t>Punelis</w:t>
      </w:r>
      <w:proofErr w:type="spellEnd"/>
    </w:p>
    <w:p w:rsidR="005B70F1" w:rsidRPr="005B70F1" w:rsidRDefault="005B70F1" w:rsidP="005B70F1">
      <w:pPr>
        <w:tabs>
          <w:tab w:val="left" w:pos="426"/>
        </w:tabs>
        <w:jc w:val="both"/>
        <w:rPr>
          <w:lang w:val="lt-LT"/>
        </w:rPr>
      </w:pPr>
      <w:r w:rsidRPr="005B70F1">
        <w:rPr>
          <w:lang w:val="lt-LT"/>
        </w:rPr>
        <w:t xml:space="preserve">Tel. (8 5) 239 6186, el. p. </w:t>
      </w:r>
      <w:hyperlink r:id="rId10" w:history="1">
        <w:r w:rsidRPr="005B70F1">
          <w:rPr>
            <w:color w:val="0000FF"/>
            <w:u w:val="single"/>
            <w:lang w:val="lt-LT"/>
          </w:rPr>
          <w:t>vidmantas.punelis@lrs.lt</w:t>
        </w:r>
      </w:hyperlink>
      <w:r w:rsidRPr="005B70F1">
        <w:rPr>
          <w:lang w:val="lt-LT"/>
        </w:rPr>
        <w:t xml:space="preserve"> </w:t>
      </w:r>
    </w:p>
    <w:p w:rsidR="005B70F1" w:rsidRPr="005B70F1" w:rsidRDefault="005B70F1" w:rsidP="005B70F1">
      <w:pPr>
        <w:tabs>
          <w:tab w:val="left" w:pos="426"/>
        </w:tabs>
        <w:jc w:val="both"/>
        <w:rPr>
          <w:lang w:val="lt-LT"/>
        </w:rPr>
      </w:pPr>
    </w:p>
    <w:p w:rsidR="005B70F1" w:rsidRPr="005B70F1" w:rsidRDefault="005B70F1" w:rsidP="005B70F1">
      <w:pPr>
        <w:tabs>
          <w:tab w:val="left" w:pos="426"/>
        </w:tabs>
        <w:jc w:val="both"/>
        <w:rPr>
          <w:lang w:val="lt-LT"/>
        </w:rPr>
      </w:pPr>
      <w:r w:rsidRPr="005B70F1">
        <w:rPr>
          <w:lang w:val="lt-LT"/>
        </w:rPr>
        <w:lastRenderedPageBreak/>
        <w:t>Vyriausiasis specialistas</w:t>
      </w:r>
    </w:p>
    <w:p w:rsidR="005B70F1" w:rsidRPr="005B70F1" w:rsidRDefault="005B70F1" w:rsidP="005B70F1">
      <w:pPr>
        <w:tabs>
          <w:tab w:val="left" w:pos="426"/>
        </w:tabs>
        <w:jc w:val="both"/>
        <w:rPr>
          <w:lang w:val="lt-LT"/>
        </w:rPr>
      </w:pPr>
      <w:r w:rsidRPr="005B70F1">
        <w:rPr>
          <w:lang w:val="lt-LT"/>
        </w:rPr>
        <w:t xml:space="preserve">Petras </w:t>
      </w:r>
      <w:proofErr w:type="spellStart"/>
      <w:r w:rsidRPr="005B70F1">
        <w:rPr>
          <w:lang w:val="lt-LT"/>
        </w:rPr>
        <w:t>Tomkus</w:t>
      </w:r>
      <w:proofErr w:type="spellEnd"/>
    </w:p>
    <w:p w:rsidR="005B70F1" w:rsidRPr="005B70F1" w:rsidRDefault="005B70F1" w:rsidP="005B70F1">
      <w:pPr>
        <w:tabs>
          <w:tab w:val="left" w:pos="426"/>
        </w:tabs>
        <w:jc w:val="both"/>
        <w:rPr>
          <w:lang w:val="lt-LT"/>
        </w:rPr>
      </w:pPr>
      <w:r w:rsidRPr="005B70F1">
        <w:rPr>
          <w:lang w:val="lt-LT"/>
        </w:rPr>
        <w:t xml:space="preserve">Tel. (8 5) 239 6187, el. p. </w:t>
      </w:r>
      <w:hyperlink r:id="rId11" w:history="1">
        <w:r w:rsidRPr="005B70F1">
          <w:rPr>
            <w:color w:val="0000FF"/>
            <w:u w:val="single"/>
            <w:lang w:val="lt-LT"/>
          </w:rPr>
          <w:t>petras.tomkus@lrs.lt</w:t>
        </w:r>
      </w:hyperlink>
    </w:p>
    <w:p w:rsidR="005B70F1" w:rsidRPr="005B70F1" w:rsidRDefault="005B70F1" w:rsidP="005B70F1">
      <w:pPr>
        <w:tabs>
          <w:tab w:val="left" w:pos="426"/>
        </w:tabs>
        <w:jc w:val="both"/>
        <w:rPr>
          <w:lang w:val="lt-LT"/>
        </w:rPr>
      </w:pPr>
    </w:p>
    <w:p w:rsidR="002D51B2" w:rsidRPr="0046261E" w:rsidRDefault="002D51B2" w:rsidP="00ED078D">
      <w:pPr>
        <w:pStyle w:val="Betarp"/>
        <w:jc w:val="both"/>
        <w:rPr>
          <w:bCs/>
        </w:rPr>
      </w:pPr>
    </w:p>
    <w:sectPr w:rsidR="002D51B2" w:rsidRPr="0046261E" w:rsidSect="00B63BBE">
      <w:headerReference w:type="default" r:id="rId12"/>
      <w:type w:val="continuous"/>
      <w:pgSz w:w="11906" w:h="16838" w:code="9"/>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A2" w:rsidRDefault="007668A2" w:rsidP="00161BB1">
      <w:r>
        <w:separator/>
      </w:r>
    </w:p>
  </w:endnote>
  <w:endnote w:type="continuationSeparator" w:id="0">
    <w:p w:rsidR="007668A2" w:rsidRDefault="007668A2" w:rsidP="001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2A" w:rsidRPr="008D2C82" w:rsidRDefault="00FD702A" w:rsidP="00FD702A">
    <w:pPr>
      <w:jc w:val="center"/>
      <w:rPr>
        <w:rFonts w:eastAsia="Calibri"/>
        <w:sz w:val="18"/>
        <w:szCs w:val="18"/>
        <w:lang w:val="lt-LT"/>
      </w:rPr>
    </w:pPr>
    <w:r w:rsidRPr="008D2C82">
      <w:rPr>
        <w:rFonts w:eastAsia="Calibri"/>
        <w:sz w:val="18"/>
        <w:szCs w:val="18"/>
        <w:lang w:val="lt-LT"/>
      </w:rPr>
      <w:t>____________________________________________________________________________________________________</w:t>
    </w:r>
  </w:p>
  <w:p w:rsidR="00FD702A" w:rsidRPr="00FD702A" w:rsidRDefault="00FD702A" w:rsidP="00FD702A">
    <w:pPr>
      <w:jc w:val="center"/>
      <w:rPr>
        <w:rFonts w:eastAsia="Calibri"/>
        <w:sz w:val="18"/>
        <w:szCs w:val="18"/>
        <w:lang w:val="lt-LT"/>
      </w:rPr>
    </w:pPr>
    <w:r w:rsidRPr="008D2C82">
      <w:rPr>
        <w:rFonts w:eastAsia="Calibri"/>
        <w:sz w:val="18"/>
        <w:szCs w:val="18"/>
        <w:lang w:val="lt-LT"/>
      </w:rPr>
      <w:t>Cituojant šį pranešimą, būtina nurodyti šaltinį.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A2" w:rsidRDefault="007668A2" w:rsidP="00161BB1">
      <w:r>
        <w:separator/>
      </w:r>
    </w:p>
  </w:footnote>
  <w:footnote w:type="continuationSeparator" w:id="0">
    <w:p w:rsidR="007668A2" w:rsidRDefault="007668A2" w:rsidP="00161BB1">
      <w:r>
        <w:continuationSeparator/>
      </w:r>
    </w:p>
  </w:footnote>
  <w:footnote w:id="1">
    <w:p w:rsidR="00591CF0" w:rsidRPr="007B5A32" w:rsidRDefault="00591CF0" w:rsidP="005B70F1">
      <w:pPr>
        <w:pStyle w:val="Puslapioinaostekstas"/>
        <w:jc w:val="both"/>
        <w:rPr>
          <w:lang w:val="lt-LT"/>
        </w:rPr>
      </w:pPr>
      <w:r w:rsidRPr="007B5A32">
        <w:rPr>
          <w:rStyle w:val="Puslapioinaosnuoroda"/>
          <w:lang w:val="lt-LT"/>
        </w:rPr>
        <w:footnoteRef/>
      </w:r>
      <w:r w:rsidRPr="007B5A32">
        <w:rPr>
          <w:lang w:val="lt-LT"/>
        </w:rPr>
        <w:t xml:space="preserve"> </w:t>
      </w:r>
      <w:proofErr w:type="spellStart"/>
      <w:r w:rsidRPr="007B5A32">
        <w:rPr>
          <w:i/>
          <w:lang w:val="lt-LT"/>
        </w:rPr>
        <w:t>Nature</w:t>
      </w:r>
      <w:proofErr w:type="spellEnd"/>
      <w:r w:rsidRPr="007B5A32">
        <w:rPr>
          <w:i/>
          <w:lang w:val="lt-LT"/>
        </w:rPr>
        <w:t xml:space="preserve"> </w:t>
      </w:r>
      <w:proofErr w:type="spellStart"/>
      <w:r w:rsidRPr="007B5A32">
        <w:rPr>
          <w:i/>
          <w:lang w:val="lt-LT"/>
        </w:rPr>
        <w:t>Conservation</w:t>
      </w:r>
      <w:proofErr w:type="spellEnd"/>
      <w:r w:rsidRPr="007B5A32">
        <w:rPr>
          <w:i/>
          <w:lang w:val="lt-LT"/>
        </w:rPr>
        <w:t xml:space="preserve"> </w:t>
      </w:r>
      <w:proofErr w:type="spellStart"/>
      <w:r w:rsidRPr="007B5A32">
        <w:rPr>
          <w:i/>
          <w:lang w:val="lt-LT"/>
        </w:rPr>
        <w:t>Act</w:t>
      </w:r>
      <w:proofErr w:type="spellEnd"/>
      <w:r w:rsidRPr="007B5A32">
        <w:rPr>
          <w:lang w:val="lt-LT"/>
        </w:rPr>
        <w:t xml:space="preserve">: </w:t>
      </w:r>
      <w:hyperlink r:id="rId1" w:history="1">
        <w:r w:rsidRPr="007B5A32">
          <w:rPr>
            <w:rStyle w:val="Hipersaitas"/>
            <w:lang w:val="lt-LT"/>
          </w:rPr>
          <w:t>https://www.riigiteataja.ee/en/eli/ee/508112013010/consolide/current</w:t>
        </w:r>
      </w:hyperlink>
    </w:p>
  </w:footnote>
  <w:footnote w:id="2">
    <w:p w:rsidR="00802EC6" w:rsidRPr="007B5A32" w:rsidRDefault="00802EC6" w:rsidP="005B70F1">
      <w:pPr>
        <w:pStyle w:val="Puslapioinaostekstas"/>
        <w:jc w:val="both"/>
        <w:rPr>
          <w:lang w:val="lt-LT"/>
        </w:rPr>
      </w:pPr>
      <w:r w:rsidRPr="007B5A32">
        <w:rPr>
          <w:rStyle w:val="Puslapioinaosnuoroda"/>
          <w:lang w:val="lt-LT"/>
        </w:rPr>
        <w:footnoteRef/>
      </w:r>
      <w:r w:rsidRPr="007B5A32">
        <w:rPr>
          <w:lang w:val="lt-LT"/>
        </w:rPr>
        <w:t xml:space="preserve"> </w:t>
      </w:r>
      <w:proofErr w:type="spellStart"/>
      <w:r w:rsidRPr="007B5A32">
        <w:rPr>
          <w:i/>
          <w:lang w:val="lt-LT"/>
        </w:rPr>
        <w:t>Law</w:t>
      </w:r>
      <w:proofErr w:type="spellEnd"/>
      <w:r w:rsidRPr="007B5A32">
        <w:rPr>
          <w:i/>
          <w:lang w:val="lt-LT"/>
        </w:rPr>
        <w:t xml:space="preserve"> </w:t>
      </w:r>
      <w:proofErr w:type="spellStart"/>
      <w:r w:rsidRPr="007B5A32">
        <w:rPr>
          <w:i/>
          <w:lang w:val="lt-LT"/>
        </w:rPr>
        <w:t>on</w:t>
      </w:r>
      <w:proofErr w:type="spellEnd"/>
      <w:r w:rsidRPr="007B5A32">
        <w:rPr>
          <w:i/>
          <w:lang w:val="lt-LT"/>
        </w:rPr>
        <w:t xml:space="preserve"> </w:t>
      </w:r>
      <w:proofErr w:type="spellStart"/>
      <w:r w:rsidRPr="007B5A32">
        <w:rPr>
          <w:i/>
          <w:lang w:val="lt-LT"/>
        </w:rPr>
        <w:t>Specially</w:t>
      </w:r>
      <w:proofErr w:type="spellEnd"/>
      <w:r w:rsidRPr="007B5A32">
        <w:rPr>
          <w:i/>
          <w:lang w:val="lt-LT"/>
        </w:rPr>
        <w:t xml:space="preserve"> </w:t>
      </w:r>
      <w:proofErr w:type="spellStart"/>
      <w:r w:rsidRPr="007B5A32">
        <w:rPr>
          <w:i/>
          <w:lang w:val="lt-LT"/>
        </w:rPr>
        <w:t>Protected</w:t>
      </w:r>
      <w:proofErr w:type="spellEnd"/>
      <w:r w:rsidRPr="007B5A32">
        <w:rPr>
          <w:i/>
          <w:lang w:val="lt-LT"/>
        </w:rPr>
        <w:t xml:space="preserve"> </w:t>
      </w:r>
      <w:proofErr w:type="spellStart"/>
      <w:r w:rsidRPr="007B5A32">
        <w:rPr>
          <w:i/>
          <w:lang w:val="lt-LT"/>
        </w:rPr>
        <w:t>Nature</w:t>
      </w:r>
      <w:proofErr w:type="spellEnd"/>
      <w:r w:rsidRPr="007B5A32">
        <w:rPr>
          <w:i/>
          <w:lang w:val="lt-LT"/>
        </w:rPr>
        <w:t xml:space="preserve"> </w:t>
      </w:r>
      <w:proofErr w:type="spellStart"/>
      <w:r w:rsidRPr="007B5A32">
        <w:rPr>
          <w:i/>
          <w:lang w:val="lt-LT"/>
        </w:rPr>
        <w:t>Territories</w:t>
      </w:r>
      <w:proofErr w:type="spellEnd"/>
      <w:r w:rsidRPr="007B5A32">
        <w:rPr>
          <w:lang w:val="lt-LT"/>
        </w:rPr>
        <w:t xml:space="preserve">: </w:t>
      </w:r>
    </w:p>
    <w:p w:rsidR="00802EC6" w:rsidRPr="007B5A32" w:rsidRDefault="003123CC" w:rsidP="005B70F1">
      <w:pPr>
        <w:pStyle w:val="Puslapioinaostekstas"/>
        <w:jc w:val="both"/>
        <w:rPr>
          <w:lang w:val="lt-LT"/>
        </w:rPr>
      </w:pPr>
      <w:hyperlink r:id="rId2" w:history="1">
        <w:r w:rsidR="00802EC6" w:rsidRPr="007B5A32">
          <w:rPr>
            <w:rStyle w:val="Hipersaitas"/>
            <w:lang w:val="lt-LT"/>
          </w:rPr>
          <w:t>https://likumi.lv/ta/en/en/id/59994-on-specially-protected-nature-territories</w:t>
        </w:r>
      </w:hyperlink>
    </w:p>
  </w:footnote>
  <w:footnote w:id="3">
    <w:p w:rsidR="005B70F1" w:rsidRDefault="00A01C80" w:rsidP="005B70F1">
      <w:pPr>
        <w:pStyle w:val="Puslapioinaostekstas"/>
        <w:jc w:val="both"/>
        <w:rPr>
          <w:lang w:val="lt-LT"/>
        </w:rPr>
      </w:pPr>
      <w:r w:rsidRPr="007B5A32">
        <w:rPr>
          <w:rStyle w:val="Puslapioinaosnuoroda"/>
          <w:lang w:val="lt-LT"/>
        </w:rPr>
        <w:footnoteRef/>
      </w:r>
      <w:r w:rsidRPr="007B5A32">
        <w:rPr>
          <w:lang w:val="lt-LT"/>
        </w:rPr>
        <w:t xml:space="preserve"> </w:t>
      </w:r>
      <w:r w:rsidRPr="007B5A32">
        <w:rPr>
          <w:i/>
          <w:lang w:val="lt-LT"/>
        </w:rPr>
        <w:t xml:space="preserve">General </w:t>
      </w:r>
      <w:proofErr w:type="spellStart"/>
      <w:r w:rsidRPr="007B5A32">
        <w:rPr>
          <w:i/>
          <w:lang w:val="lt-LT"/>
        </w:rPr>
        <w:t>Regulations</w:t>
      </w:r>
      <w:proofErr w:type="spellEnd"/>
      <w:r w:rsidRPr="007B5A32">
        <w:rPr>
          <w:i/>
          <w:lang w:val="lt-LT"/>
        </w:rPr>
        <w:t xml:space="preserve"> </w:t>
      </w:r>
      <w:proofErr w:type="spellStart"/>
      <w:r w:rsidRPr="007B5A32">
        <w:rPr>
          <w:i/>
          <w:lang w:val="lt-LT"/>
        </w:rPr>
        <w:t>on</w:t>
      </w:r>
      <w:proofErr w:type="spellEnd"/>
      <w:r w:rsidRPr="007B5A32">
        <w:rPr>
          <w:i/>
          <w:lang w:val="lt-LT"/>
        </w:rPr>
        <w:t xml:space="preserve"> </w:t>
      </w:r>
      <w:proofErr w:type="spellStart"/>
      <w:r w:rsidRPr="007B5A32">
        <w:rPr>
          <w:i/>
          <w:lang w:val="lt-LT"/>
        </w:rPr>
        <w:t>Protection</w:t>
      </w:r>
      <w:proofErr w:type="spellEnd"/>
      <w:r w:rsidRPr="007B5A32">
        <w:rPr>
          <w:i/>
          <w:lang w:val="lt-LT"/>
        </w:rPr>
        <w:t xml:space="preserve"> </w:t>
      </w:r>
      <w:proofErr w:type="spellStart"/>
      <w:r w:rsidRPr="007B5A32">
        <w:rPr>
          <w:i/>
          <w:lang w:val="lt-LT"/>
        </w:rPr>
        <w:t>and</w:t>
      </w:r>
      <w:proofErr w:type="spellEnd"/>
      <w:r w:rsidRPr="007B5A32">
        <w:rPr>
          <w:i/>
          <w:lang w:val="lt-LT"/>
        </w:rPr>
        <w:t xml:space="preserve"> </w:t>
      </w:r>
      <w:proofErr w:type="spellStart"/>
      <w:r w:rsidRPr="007B5A32">
        <w:rPr>
          <w:i/>
          <w:lang w:val="lt-LT"/>
        </w:rPr>
        <w:t>Use</w:t>
      </w:r>
      <w:proofErr w:type="spellEnd"/>
      <w:r w:rsidRPr="007B5A32">
        <w:rPr>
          <w:i/>
          <w:lang w:val="lt-LT"/>
        </w:rPr>
        <w:t xml:space="preserve"> </w:t>
      </w:r>
      <w:proofErr w:type="spellStart"/>
      <w:r w:rsidRPr="007B5A32">
        <w:rPr>
          <w:i/>
          <w:lang w:val="lt-LT"/>
        </w:rPr>
        <w:t>of</w:t>
      </w:r>
      <w:proofErr w:type="spellEnd"/>
      <w:r w:rsidRPr="007B5A32">
        <w:rPr>
          <w:i/>
          <w:lang w:val="lt-LT"/>
        </w:rPr>
        <w:t xml:space="preserve"> </w:t>
      </w:r>
      <w:proofErr w:type="spellStart"/>
      <w:r w:rsidRPr="007B5A32">
        <w:rPr>
          <w:i/>
          <w:lang w:val="lt-LT"/>
        </w:rPr>
        <w:t>Specially</w:t>
      </w:r>
      <w:proofErr w:type="spellEnd"/>
      <w:r w:rsidRPr="007B5A32">
        <w:rPr>
          <w:i/>
          <w:lang w:val="lt-LT"/>
        </w:rPr>
        <w:t xml:space="preserve"> </w:t>
      </w:r>
      <w:proofErr w:type="spellStart"/>
      <w:r w:rsidRPr="007B5A32">
        <w:rPr>
          <w:i/>
          <w:lang w:val="lt-LT"/>
        </w:rPr>
        <w:t>Protected</w:t>
      </w:r>
      <w:proofErr w:type="spellEnd"/>
      <w:r w:rsidRPr="007B5A32">
        <w:rPr>
          <w:i/>
          <w:lang w:val="lt-LT"/>
        </w:rPr>
        <w:t xml:space="preserve"> </w:t>
      </w:r>
      <w:proofErr w:type="spellStart"/>
      <w:r w:rsidRPr="007B5A32">
        <w:rPr>
          <w:i/>
          <w:lang w:val="lt-LT"/>
        </w:rPr>
        <w:t>Nature</w:t>
      </w:r>
      <w:proofErr w:type="spellEnd"/>
      <w:r w:rsidRPr="007B5A32">
        <w:rPr>
          <w:i/>
          <w:lang w:val="lt-LT"/>
        </w:rPr>
        <w:t xml:space="preserve"> </w:t>
      </w:r>
      <w:proofErr w:type="spellStart"/>
      <w:r w:rsidRPr="007B5A32">
        <w:rPr>
          <w:i/>
          <w:lang w:val="lt-LT"/>
        </w:rPr>
        <w:t>Territories</w:t>
      </w:r>
      <w:proofErr w:type="spellEnd"/>
      <w:r w:rsidRPr="007B5A32">
        <w:rPr>
          <w:lang w:val="lt-LT"/>
        </w:rPr>
        <w:t xml:space="preserve">: </w:t>
      </w:r>
    </w:p>
    <w:p w:rsidR="00A01C80" w:rsidRPr="007B5A32" w:rsidRDefault="003123CC" w:rsidP="005B70F1">
      <w:pPr>
        <w:pStyle w:val="Puslapioinaostekstas"/>
        <w:jc w:val="both"/>
        <w:rPr>
          <w:lang w:val="lt-LT"/>
        </w:rPr>
      </w:pPr>
      <w:hyperlink r:id="rId3" w:history="1">
        <w:r w:rsidR="00A01C80" w:rsidRPr="007B5A32">
          <w:rPr>
            <w:rStyle w:val="Hipersaitas"/>
            <w:lang w:val="lt-LT"/>
          </w:rPr>
          <w:t>https://likumi.lv/ta/en/id/207283-general-regulations-on-protection-and-use-of-specially-protected-nature-territories</w:t>
        </w:r>
      </w:hyperlink>
    </w:p>
  </w:footnote>
  <w:footnote w:id="4">
    <w:p w:rsidR="00D30AAE" w:rsidRDefault="00D30AAE" w:rsidP="005B70F1">
      <w:pPr>
        <w:pStyle w:val="Puslapioinaostekstas"/>
        <w:jc w:val="both"/>
      </w:pPr>
      <w:r>
        <w:rPr>
          <w:rStyle w:val="Puslapioinaosnuoroda"/>
        </w:rPr>
        <w:footnoteRef/>
      </w:r>
      <w:r>
        <w:t xml:space="preserve"> </w:t>
      </w:r>
      <w:proofErr w:type="spellStart"/>
      <w:r w:rsidRPr="0046746D">
        <w:rPr>
          <w:i/>
        </w:rPr>
        <w:t>Produkcyjne</w:t>
      </w:r>
      <w:proofErr w:type="spellEnd"/>
      <w:r w:rsidRPr="0046746D">
        <w:rPr>
          <w:i/>
        </w:rPr>
        <w:t xml:space="preserve"> </w:t>
      </w:r>
      <w:proofErr w:type="spellStart"/>
      <w:r w:rsidRPr="0046746D">
        <w:rPr>
          <w:i/>
        </w:rPr>
        <w:t>funkcje</w:t>
      </w:r>
      <w:proofErr w:type="spellEnd"/>
      <w:r w:rsidRPr="0046746D">
        <w:rPr>
          <w:i/>
        </w:rPr>
        <w:t xml:space="preserve"> </w:t>
      </w:r>
      <w:proofErr w:type="spellStart"/>
      <w:r w:rsidRPr="0046746D">
        <w:rPr>
          <w:i/>
        </w:rPr>
        <w:t>lasu</w:t>
      </w:r>
      <w:proofErr w:type="spellEnd"/>
      <w:r w:rsidRPr="0046746D">
        <w:t xml:space="preserve">  : </w:t>
      </w:r>
      <w:hyperlink r:id="rId4" w:history="1">
        <w:r w:rsidRPr="00F32E18">
          <w:rPr>
            <w:rStyle w:val="Hipersaitas"/>
          </w:rPr>
          <w:t>http://www.entracon.pl/produkcyjne-funkcje-lasu/</w:t>
        </w:r>
      </w:hyperlink>
    </w:p>
  </w:footnote>
  <w:footnote w:id="5">
    <w:p w:rsidR="00D30AAE" w:rsidRDefault="00D30AAE" w:rsidP="005B70F1">
      <w:pPr>
        <w:pStyle w:val="Betarp"/>
        <w:jc w:val="both"/>
        <w:rPr>
          <w:sz w:val="20"/>
          <w:szCs w:val="20"/>
        </w:rPr>
      </w:pPr>
      <w:r w:rsidRPr="00B4446A">
        <w:rPr>
          <w:rStyle w:val="Puslapioinaosnuoroda"/>
        </w:rPr>
        <w:footnoteRef/>
      </w:r>
      <w:r w:rsidRPr="00B4446A">
        <w:rPr>
          <w:sz w:val="20"/>
          <w:szCs w:val="20"/>
        </w:rPr>
        <w:t xml:space="preserve"> </w:t>
      </w:r>
      <w:proofErr w:type="spellStart"/>
      <w:r w:rsidRPr="00B4446A">
        <w:rPr>
          <w:i/>
          <w:sz w:val="20"/>
          <w:szCs w:val="20"/>
        </w:rPr>
        <w:t>Ochrona</w:t>
      </w:r>
      <w:proofErr w:type="spellEnd"/>
      <w:r w:rsidRPr="00B4446A">
        <w:rPr>
          <w:i/>
          <w:sz w:val="20"/>
          <w:szCs w:val="20"/>
        </w:rPr>
        <w:t xml:space="preserve"> </w:t>
      </w:r>
      <w:proofErr w:type="spellStart"/>
      <w:r w:rsidRPr="00B4446A">
        <w:rPr>
          <w:i/>
          <w:sz w:val="20"/>
          <w:szCs w:val="20"/>
        </w:rPr>
        <w:t>środowiska</w:t>
      </w:r>
      <w:proofErr w:type="spellEnd"/>
      <w:r w:rsidRPr="00B4446A">
        <w:rPr>
          <w:i/>
          <w:sz w:val="20"/>
          <w:szCs w:val="20"/>
        </w:rPr>
        <w:t xml:space="preserve"> 2017</w:t>
      </w:r>
      <w:r w:rsidRPr="00B4446A">
        <w:rPr>
          <w:sz w:val="20"/>
          <w:szCs w:val="20"/>
        </w:rPr>
        <w:t xml:space="preserve">: </w:t>
      </w:r>
    </w:p>
    <w:p w:rsidR="00D30AAE" w:rsidRPr="00B4446A" w:rsidRDefault="003123CC" w:rsidP="005B70F1">
      <w:pPr>
        <w:pStyle w:val="Betarp"/>
        <w:jc w:val="both"/>
        <w:rPr>
          <w:sz w:val="20"/>
          <w:szCs w:val="20"/>
        </w:rPr>
      </w:pPr>
      <w:hyperlink r:id="rId5" w:history="1">
        <w:r w:rsidR="00D30AAE" w:rsidRPr="00B4446A">
          <w:rPr>
            <w:rStyle w:val="Hipersaitas"/>
            <w:sz w:val="20"/>
            <w:szCs w:val="20"/>
          </w:rPr>
          <w:t>http://stat.gov.pl/obszary-tematyczne/srodowisko-energia/srodowisko/ochrona-srodowiska-2017,1,18.html</w:t>
        </w:r>
      </w:hyperlink>
    </w:p>
  </w:footnote>
  <w:footnote w:id="6">
    <w:p w:rsidR="00D30AAE" w:rsidRDefault="00D30AAE" w:rsidP="005B70F1">
      <w:pPr>
        <w:pStyle w:val="Betarp"/>
        <w:jc w:val="both"/>
      </w:pPr>
      <w:r w:rsidRPr="00BC4C8B">
        <w:rPr>
          <w:rStyle w:val="Puslapioinaosnuoroda"/>
        </w:rPr>
        <w:footnoteRef/>
      </w:r>
      <w:r w:rsidRPr="00BC4C8B">
        <w:rPr>
          <w:sz w:val="20"/>
          <w:szCs w:val="20"/>
        </w:rPr>
        <w:t xml:space="preserve"> </w:t>
      </w:r>
      <w:proofErr w:type="spellStart"/>
      <w:r w:rsidRPr="00BC4C8B">
        <w:rPr>
          <w:i/>
          <w:sz w:val="20"/>
          <w:szCs w:val="20"/>
        </w:rPr>
        <w:t>Ustawa</w:t>
      </w:r>
      <w:proofErr w:type="spellEnd"/>
      <w:r w:rsidRPr="00BC4C8B">
        <w:rPr>
          <w:i/>
          <w:sz w:val="20"/>
          <w:szCs w:val="20"/>
        </w:rPr>
        <w:t xml:space="preserve"> z </w:t>
      </w:r>
      <w:proofErr w:type="spellStart"/>
      <w:r w:rsidRPr="00BC4C8B">
        <w:rPr>
          <w:i/>
          <w:sz w:val="20"/>
          <w:szCs w:val="20"/>
        </w:rPr>
        <w:t>dnia</w:t>
      </w:r>
      <w:proofErr w:type="spellEnd"/>
      <w:r w:rsidRPr="00BC4C8B">
        <w:rPr>
          <w:i/>
          <w:sz w:val="20"/>
          <w:szCs w:val="20"/>
        </w:rPr>
        <w:t xml:space="preserve"> 16 </w:t>
      </w:r>
      <w:proofErr w:type="spellStart"/>
      <w:r w:rsidRPr="00BC4C8B">
        <w:rPr>
          <w:i/>
          <w:sz w:val="20"/>
          <w:szCs w:val="20"/>
        </w:rPr>
        <w:t>kwietnia</w:t>
      </w:r>
      <w:proofErr w:type="spellEnd"/>
      <w:r w:rsidRPr="00BC4C8B">
        <w:rPr>
          <w:i/>
          <w:sz w:val="20"/>
          <w:szCs w:val="20"/>
        </w:rPr>
        <w:t xml:space="preserve"> 2004 r. o </w:t>
      </w:r>
      <w:proofErr w:type="spellStart"/>
      <w:r w:rsidRPr="00BC4C8B">
        <w:rPr>
          <w:i/>
          <w:sz w:val="20"/>
          <w:szCs w:val="20"/>
        </w:rPr>
        <w:t>ochronie</w:t>
      </w:r>
      <w:proofErr w:type="spellEnd"/>
      <w:r w:rsidRPr="00BC4C8B">
        <w:rPr>
          <w:i/>
          <w:sz w:val="20"/>
          <w:szCs w:val="20"/>
        </w:rPr>
        <w:t xml:space="preserve"> </w:t>
      </w:r>
      <w:proofErr w:type="spellStart"/>
      <w:r w:rsidRPr="00BC4C8B">
        <w:rPr>
          <w:i/>
          <w:sz w:val="20"/>
          <w:szCs w:val="20"/>
        </w:rPr>
        <w:t>przyrody</w:t>
      </w:r>
      <w:proofErr w:type="spellEnd"/>
      <w:r w:rsidRPr="00BC4C8B">
        <w:rPr>
          <w:sz w:val="20"/>
          <w:szCs w:val="20"/>
        </w:rPr>
        <w:t xml:space="preserve">: </w:t>
      </w:r>
      <w:hyperlink r:id="rId6" w:history="1">
        <w:r w:rsidRPr="00BC4C8B">
          <w:rPr>
            <w:rStyle w:val="Hipersaitas"/>
            <w:sz w:val="20"/>
            <w:szCs w:val="20"/>
          </w:rPr>
          <w:t>http://isap.sejm.gov.pl/DetailsServlet?id=WDU20040920880</w:t>
        </w:r>
      </w:hyperlink>
    </w:p>
  </w:footnote>
  <w:footnote w:id="7">
    <w:p w:rsidR="00D30AAE" w:rsidRDefault="00D30AAE" w:rsidP="005B70F1">
      <w:pPr>
        <w:pStyle w:val="Puslapioinaostekstas"/>
        <w:jc w:val="both"/>
      </w:pPr>
      <w:r>
        <w:rPr>
          <w:rStyle w:val="Puslapioinaosnuoroda"/>
        </w:rPr>
        <w:footnoteRef/>
      </w:r>
      <w:r>
        <w:t xml:space="preserve"> </w:t>
      </w:r>
      <w:proofErr w:type="spellStart"/>
      <w:r w:rsidRPr="00483AAB">
        <w:rPr>
          <w:i/>
        </w:rPr>
        <w:t>Zasady</w:t>
      </w:r>
      <w:proofErr w:type="spellEnd"/>
      <w:r w:rsidRPr="00483AAB">
        <w:rPr>
          <w:i/>
        </w:rPr>
        <w:t xml:space="preserve"> </w:t>
      </w:r>
      <w:proofErr w:type="spellStart"/>
      <w:r w:rsidRPr="00483AAB">
        <w:rPr>
          <w:i/>
        </w:rPr>
        <w:t>Hodowli</w:t>
      </w:r>
      <w:proofErr w:type="spellEnd"/>
      <w:r w:rsidRPr="00483AAB">
        <w:rPr>
          <w:i/>
        </w:rPr>
        <w:t xml:space="preserve"> </w:t>
      </w:r>
      <w:proofErr w:type="spellStart"/>
      <w:r w:rsidRPr="00483AAB">
        <w:rPr>
          <w:i/>
        </w:rPr>
        <w:t>Lasu</w:t>
      </w:r>
      <w:proofErr w:type="spellEnd"/>
      <w:r w:rsidRPr="00483AAB">
        <w:t xml:space="preserve">: </w:t>
      </w:r>
    </w:p>
    <w:p w:rsidR="00D30AAE" w:rsidRDefault="003123CC" w:rsidP="005B70F1">
      <w:pPr>
        <w:pStyle w:val="Puslapioinaostekstas"/>
        <w:jc w:val="both"/>
      </w:pPr>
      <w:hyperlink r:id="rId7" w:history="1">
        <w:r w:rsidR="00D30AAE" w:rsidRPr="00F32E18">
          <w:rPr>
            <w:rStyle w:val="Hipersaitas"/>
          </w:rPr>
          <w:t>http://www.lasy.gov.pl/pl/pro/publikacje/copy_of_gospodarka-lesna/hodowla/zasady-hodowli-lasu-dokument-w-opracowaniu</w:t>
        </w:r>
      </w:hyperlink>
    </w:p>
  </w:footnote>
  <w:footnote w:id="8">
    <w:p w:rsidR="00D30AAE" w:rsidRDefault="00D30AAE" w:rsidP="005B70F1">
      <w:pPr>
        <w:pStyle w:val="Puslapioinaostekstas"/>
        <w:jc w:val="both"/>
      </w:pPr>
      <w:r>
        <w:rPr>
          <w:rStyle w:val="Puslapioinaosnuoroda"/>
        </w:rPr>
        <w:footnoteRef/>
      </w:r>
      <w:r>
        <w:t xml:space="preserve"> </w:t>
      </w:r>
      <w:proofErr w:type="spellStart"/>
      <w:r w:rsidRPr="00042044">
        <w:rPr>
          <w:i/>
        </w:rPr>
        <w:t>Rozporządzenie</w:t>
      </w:r>
      <w:proofErr w:type="spellEnd"/>
      <w:r w:rsidRPr="00042044">
        <w:rPr>
          <w:i/>
        </w:rPr>
        <w:t xml:space="preserve"> </w:t>
      </w:r>
      <w:proofErr w:type="spellStart"/>
      <w:r w:rsidRPr="00042044">
        <w:rPr>
          <w:i/>
        </w:rPr>
        <w:t>Ministra</w:t>
      </w:r>
      <w:proofErr w:type="spellEnd"/>
      <w:r w:rsidRPr="00042044">
        <w:rPr>
          <w:i/>
        </w:rPr>
        <w:t xml:space="preserve"> </w:t>
      </w:r>
      <w:proofErr w:type="spellStart"/>
      <w:r w:rsidRPr="00042044">
        <w:rPr>
          <w:i/>
        </w:rPr>
        <w:t>Środowiska</w:t>
      </w:r>
      <w:proofErr w:type="spellEnd"/>
      <w:r w:rsidRPr="00042044">
        <w:rPr>
          <w:i/>
        </w:rPr>
        <w:t xml:space="preserve"> z </w:t>
      </w:r>
      <w:proofErr w:type="spellStart"/>
      <w:r w:rsidRPr="00042044">
        <w:rPr>
          <w:i/>
        </w:rPr>
        <w:t>dnia</w:t>
      </w:r>
      <w:proofErr w:type="spellEnd"/>
      <w:r w:rsidRPr="00042044">
        <w:rPr>
          <w:i/>
        </w:rPr>
        <w:t xml:space="preserve"> 18 </w:t>
      </w:r>
      <w:proofErr w:type="spellStart"/>
      <w:r w:rsidRPr="00042044">
        <w:rPr>
          <w:i/>
        </w:rPr>
        <w:t>grudnia</w:t>
      </w:r>
      <w:proofErr w:type="spellEnd"/>
      <w:r w:rsidRPr="00042044">
        <w:rPr>
          <w:i/>
        </w:rPr>
        <w:t xml:space="preserve"> 2017 r. w </w:t>
      </w:r>
      <w:proofErr w:type="spellStart"/>
      <w:r w:rsidRPr="00042044">
        <w:rPr>
          <w:i/>
        </w:rPr>
        <w:t>sprawie</w:t>
      </w:r>
      <w:proofErr w:type="spellEnd"/>
      <w:r w:rsidRPr="00042044">
        <w:rPr>
          <w:i/>
        </w:rPr>
        <w:t xml:space="preserve"> </w:t>
      </w:r>
      <w:proofErr w:type="spellStart"/>
      <w:r w:rsidRPr="00042044">
        <w:rPr>
          <w:i/>
        </w:rPr>
        <w:t>wymagań</w:t>
      </w:r>
      <w:proofErr w:type="spellEnd"/>
      <w:r w:rsidRPr="00042044">
        <w:rPr>
          <w:i/>
        </w:rPr>
        <w:t xml:space="preserve"> </w:t>
      </w:r>
      <w:proofErr w:type="spellStart"/>
      <w:r w:rsidRPr="00042044">
        <w:rPr>
          <w:i/>
        </w:rPr>
        <w:t>dobrej</w:t>
      </w:r>
      <w:proofErr w:type="spellEnd"/>
      <w:r w:rsidRPr="00042044">
        <w:rPr>
          <w:i/>
        </w:rPr>
        <w:t xml:space="preserve"> </w:t>
      </w:r>
      <w:proofErr w:type="spellStart"/>
      <w:r w:rsidRPr="00042044">
        <w:rPr>
          <w:i/>
        </w:rPr>
        <w:t>praktyki</w:t>
      </w:r>
      <w:proofErr w:type="spellEnd"/>
      <w:r w:rsidRPr="00042044">
        <w:rPr>
          <w:i/>
        </w:rPr>
        <w:t xml:space="preserve"> w </w:t>
      </w:r>
      <w:proofErr w:type="spellStart"/>
      <w:r w:rsidRPr="00042044">
        <w:rPr>
          <w:i/>
        </w:rPr>
        <w:t>zakresie</w:t>
      </w:r>
      <w:proofErr w:type="spellEnd"/>
      <w:r w:rsidRPr="00042044">
        <w:rPr>
          <w:i/>
        </w:rPr>
        <w:t xml:space="preserve"> </w:t>
      </w:r>
      <w:proofErr w:type="spellStart"/>
      <w:r w:rsidRPr="00042044">
        <w:rPr>
          <w:i/>
        </w:rPr>
        <w:t>gospodarki</w:t>
      </w:r>
      <w:proofErr w:type="spellEnd"/>
      <w:r w:rsidRPr="00042044">
        <w:rPr>
          <w:i/>
        </w:rPr>
        <w:t xml:space="preserve"> </w:t>
      </w:r>
      <w:proofErr w:type="spellStart"/>
      <w:r w:rsidRPr="00042044">
        <w:rPr>
          <w:i/>
        </w:rPr>
        <w:t>leśne</w:t>
      </w:r>
      <w:r w:rsidRPr="00042044">
        <w:t>j</w:t>
      </w:r>
      <w:proofErr w:type="spellEnd"/>
      <w:r w:rsidRPr="00042044">
        <w:t xml:space="preserve">: </w:t>
      </w:r>
      <w:hyperlink r:id="rId8" w:history="1">
        <w:r w:rsidRPr="00D47B73">
          <w:rPr>
            <w:rStyle w:val="Hipersaitas"/>
          </w:rPr>
          <w:t>http://prawo.sejm.gov.pl/isap.nsf/DocDetails.xsp?id=WDU20170002408</w:t>
        </w:r>
      </w:hyperlink>
    </w:p>
  </w:footnote>
  <w:footnote w:id="9">
    <w:p w:rsidR="00D30AAE" w:rsidRDefault="00D30AAE" w:rsidP="005B70F1">
      <w:pPr>
        <w:pStyle w:val="Puslapioinaostekstas"/>
        <w:jc w:val="both"/>
      </w:pPr>
      <w:r>
        <w:rPr>
          <w:rStyle w:val="Puslapioinaosnuoroda"/>
        </w:rPr>
        <w:footnoteRef/>
      </w:r>
      <w:r>
        <w:t xml:space="preserve"> </w:t>
      </w:r>
      <w:proofErr w:type="spellStart"/>
      <w:r>
        <w:t>Ekotonas</w:t>
      </w:r>
      <w:proofErr w:type="spellEnd"/>
      <w:r>
        <w:t xml:space="preserve"> – </w:t>
      </w:r>
      <w:proofErr w:type="spellStart"/>
      <w:r>
        <w:t>p</w:t>
      </w:r>
      <w:r w:rsidRPr="00042044">
        <w:t>ereinamoji</w:t>
      </w:r>
      <w:proofErr w:type="spellEnd"/>
      <w:r w:rsidRPr="00042044">
        <w:t xml:space="preserve"> </w:t>
      </w:r>
      <w:proofErr w:type="spellStart"/>
      <w:r w:rsidRPr="00042044">
        <w:t>ekologinė</w:t>
      </w:r>
      <w:proofErr w:type="spellEnd"/>
      <w:r w:rsidRPr="00042044">
        <w:t xml:space="preserve"> zona tarp </w:t>
      </w:r>
      <w:proofErr w:type="spellStart"/>
      <w:r w:rsidRPr="00042044">
        <w:t>dviejų</w:t>
      </w:r>
      <w:proofErr w:type="spellEnd"/>
      <w:r w:rsidRPr="00042044">
        <w:t xml:space="preserve"> </w:t>
      </w:r>
      <w:proofErr w:type="spellStart"/>
      <w:r w:rsidRPr="00042044">
        <w:t>ekosistemų</w:t>
      </w:r>
      <w:proofErr w:type="spellEnd"/>
      <w:r w:rsidRPr="00042044">
        <w:t>.</w:t>
      </w:r>
    </w:p>
  </w:footnote>
  <w:footnote w:id="10">
    <w:p w:rsidR="005B70F1" w:rsidRDefault="00D30AAE" w:rsidP="005B70F1">
      <w:pPr>
        <w:pStyle w:val="Betarp"/>
        <w:jc w:val="both"/>
      </w:pPr>
      <w:r>
        <w:rPr>
          <w:rStyle w:val="Puslapioinaosnuoroda"/>
        </w:rPr>
        <w:footnoteRef/>
      </w:r>
      <w:r>
        <w:t xml:space="preserve"> </w:t>
      </w:r>
      <w:proofErr w:type="spellStart"/>
      <w:r w:rsidRPr="00C6359D">
        <w:rPr>
          <w:i/>
        </w:rPr>
        <w:t>Ustawa</w:t>
      </w:r>
      <w:proofErr w:type="spellEnd"/>
      <w:r w:rsidRPr="00C6359D">
        <w:rPr>
          <w:i/>
        </w:rPr>
        <w:t xml:space="preserve"> z </w:t>
      </w:r>
      <w:proofErr w:type="spellStart"/>
      <w:r w:rsidRPr="00C6359D">
        <w:rPr>
          <w:i/>
        </w:rPr>
        <w:t>dnia</w:t>
      </w:r>
      <w:proofErr w:type="spellEnd"/>
      <w:r w:rsidRPr="00C6359D">
        <w:rPr>
          <w:i/>
        </w:rPr>
        <w:t xml:space="preserve"> 28 </w:t>
      </w:r>
      <w:proofErr w:type="spellStart"/>
      <w:r w:rsidRPr="00C6359D">
        <w:rPr>
          <w:i/>
        </w:rPr>
        <w:t>września</w:t>
      </w:r>
      <w:proofErr w:type="spellEnd"/>
      <w:r w:rsidRPr="00C6359D">
        <w:rPr>
          <w:i/>
        </w:rPr>
        <w:t xml:space="preserve"> 1991 r. o </w:t>
      </w:r>
      <w:proofErr w:type="spellStart"/>
      <w:r w:rsidRPr="00C6359D">
        <w:rPr>
          <w:i/>
        </w:rPr>
        <w:t>lasach</w:t>
      </w:r>
      <w:proofErr w:type="spellEnd"/>
      <w:r>
        <w:t xml:space="preserve">: </w:t>
      </w:r>
    </w:p>
    <w:p w:rsidR="00D30AAE" w:rsidRPr="005B70F1" w:rsidRDefault="003123CC" w:rsidP="005B70F1">
      <w:pPr>
        <w:pStyle w:val="Betarp"/>
        <w:jc w:val="both"/>
        <w:rPr>
          <w:sz w:val="20"/>
          <w:szCs w:val="20"/>
        </w:rPr>
      </w:pPr>
      <w:hyperlink r:id="rId9" w:history="1">
        <w:r w:rsidR="00D30AAE" w:rsidRPr="005B70F1">
          <w:rPr>
            <w:rStyle w:val="Hipersaitas"/>
            <w:sz w:val="20"/>
            <w:szCs w:val="20"/>
          </w:rPr>
          <w:t>http://prawo.sejm.gov.pl/isap.nsf/DocDetails.xsp?id=WDU19911010444</w:t>
        </w:r>
      </w:hyperlink>
    </w:p>
  </w:footnote>
  <w:footnote w:id="11">
    <w:p w:rsidR="00D30AAE" w:rsidRDefault="00D30AAE" w:rsidP="005B70F1">
      <w:pPr>
        <w:pStyle w:val="Puslapioinaostekstas"/>
        <w:jc w:val="both"/>
      </w:pPr>
      <w:r>
        <w:rPr>
          <w:rStyle w:val="Puslapioinaosnuoroda"/>
        </w:rPr>
        <w:footnoteRef/>
      </w:r>
      <w:r>
        <w:t xml:space="preserve"> </w:t>
      </w:r>
      <w:proofErr w:type="spellStart"/>
      <w:r w:rsidRPr="009D2A07">
        <w:rPr>
          <w:i/>
        </w:rPr>
        <w:t>Prognoza</w:t>
      </w:r>
      <w:proofErr w:type="spellEnd"/>
      <w:r w:rsidRPr="009D2A07">
        <w:rPr>
          <w:i/>
        </w:rPr>
        <w:t xml:space="preserve"> </w:t>
      </w:r>
      <w:proofErr w:type="spellStart"/>
      <w:r w:rsidRPr="009D2A07">
        <w:rPr>
          <w:i/>
        </w:rPr>
        <w:t>oddziaływania</w:t>
      </w:r>
      <w:proofErr w:type="spellEnd"/>
      <w:r w:rsidRPr="009D2A07">
        <w:rPr>
          <w:i/>
        </w:rPr>
        <w:t xml:space="preserve"> </w:t>
      </w:r>
      <w:proofErr w:type="spellStart"/>
      <w:proofErr w:type="gramStart"/>
      <w:r w:rsidRPr="009D2A07">
        <w:rPr>
          <w:i/>
        </w:rPr>
        <w:t>na</w:t>
      </w:r>
      <w:proofErr w:type="spellEnd"/>
      <w:proofErr w:type="gramEnd"/>
      <w:r w:rsidRPr="009D2A07">
        <w:rPr>
          <w:i/>
        </w:rPr>
        <w:t xml:space="preserve"> </w:t>
      </w:r>
      <w:proofErr w:type="spellStart"/>
      <w:r w:rsidRPr="009D2A07">
        <w:rPr>
          <w:i/>
        </w:rPr>
        <w:t>środowisko</w:t>
      </w:r>
      <w:proofErr w:type="spellEnd"/>
      <w:r w:rsidRPr="009D2A07">
        <w:rPr>
          <w:i/>
        </w:rPr>
        <w:t xml:space="preserve"> </w:t>
      </w:r>
      <w:proofErr w:type="spellStart"/>
      <w:r w:rsidRPr="009D2A07">
        <w:rPr>
          <w:i/>
        </w:rPr>
        <w:t>Uproszczonych</w:t>
      </w:r>
      <w:proofErr w:type="spellEnd"/>
      <w:r w:rsidRPr="009D2A07">
        <w:rPr>
          <w:i/>
        </w:rPr>
        <w:t xml:space="preserve"> </w:t>
      </w:r>
      <w:proofErr w:type="spellStart"/>
      <w:r w:rsidRPr="009D2A07">
        <w:rPr>
          <w:i/>
        </w:rPr>
        <w:t>Planów</w:t>
      </w:r>
      <w:proofErr w:type="spellEnd"/>
      <w:r w:rsidRPr="009D2A07">
        <w:rPr>
          <w:i/>
        </w:rPr>
        <w:t xml:space="preserve"> </w:t>
      </w:r>
      <w:proofErr w:type="spellStart"/>
      <w:r w:rsidRPr="009D2A07">
        <w:rPr>
          <w:i/>
        </w:rPr>
        <w:t>Urządzenia</w:t>
      </w:r>
      <w:proofErr w:type="spellEnd"/>
      <w:r w:rsidRPr="009D2A07">
        <w:rPr>
          <w:i/>
        </w:rPr>
        <w:t xml:space="preserve"> </w:t>
      </w:r>
      <w:proofErr w:type="spellStart"/>
      <w:r w:rsidRPr="009D2A07">
        <w:rPr>
          <w:i/>
        </w:rPr>
        <w:t>Lasu</w:t>
      </w:r>
      <w:proofErr w:type="spellEnd"/>
      <w:r w:rsidRPr="009D2A07">
        <w:rPr>
          <w:i/>
        </w:rPr>
        <w:t xml:space="preserve"> </w:t>
      </w:r>
      <w:proofErr w:type="spellStart"/>
      <w:r w:rsidRPr="009D2A07">
        <w:rPr>
          <w:i/>
        </w:rPr>
        <w:t>dla</w:t>
      </w:r>
      <w:proofErr w:type="spellEnd"/>
      <w:r w:rsidRPr="009D2A07">
        <w:rPr>
          <w:i/>
        </w:rPr>
        <w:t xml:space="preserve"> </w:t>
      </w:r>
      <w:proofErr w:type="spellStart"/>
      <w:r w:rsidRPr="009D2A07">
        <w:rPr>
          <w:i/>
        </w:rPr>
        <w:t>lasów</w:t>
      </w:r>
      <w:proofErr w:type="spellEnd"/>
      <w:r w:rsidRPr="009D2A07">
        <w:rPr>
          <w:i/>
        </w:rPr>
        <w:t xml:space="preserve"> </w:t>
      </w:r>
      <w:proofErr w:type="spellStart"/>
      <w:r w:rsidRPr="009D2A07">
        <w:rPr>
          <w:i/>
        </w:rPr>
        <w:t>niestanowiących</w:t>
      </w:r>
      <w:proofErr w:type="spellEnd"/>
      <w:r w:rsidRPr="009D2A07">
        <w:rPr>
          <w:i/>
        </w:rPr>
        <w:t xml:space="preserve"> </w:t>
      </w:r>
      <w:proofErr w:type="spellStart"/>
      <w:r w:rsidRPr="009D2A07">
        <w:rPr>
          <w:i/>
        </w:rPr>
        <w:t>własności</w:t>
      </w:r>
      <w:proofErr w:type="spellEnd"/>
      <w:r w:rsidRPr="009D2A07">
        <w:rPr>
          <w:i/>
        </w:rPr>
        <w:t xml:space="preserve"> </w:t>
      </w:r>
      <w:proofErr w:type="spellStart"/>
      <w:r w:rsidRPr="009D2A07">
        <w:rPr>
          <w:i/>
        </w:rPr>
        <w:t>Skarbu</w:t>
      </w:r>
      <w:proofErr w:type="spellEnd"/>
      <w:r w:rsidRPr="009D2A07">
        <w:rPr>
          <w:i/>
        </w:rPr>
        <w:t xml:space="preserve"> </w:t>
      </w:r>
      <w:proofErr w:type="spellStart"/>
      <w:r w:rsidRPr="009D2A07">
        <w:rPr>
          <w:i/>
        </w:rPr>
        <w:t>Państwa</w:t>
      </w:r>
      <w:proofErr w:type="spellEnd"/>
      <w:r w:rsidRPr="009D2A07">
        <w:rPr>
          <w:i/>
        </w:rPr>
        <w:t xml:space="preserve"> </w:t>
      </w:r>
      <w:proofErr w:type="spellStart"/>
      <w:r w:rsidRPr="009D2A07">
        <w:rPr>
          <w:i/>
        </w:rPr>
        <w:t>położonych</w:t>
      </w:r>
      <w:proofErr w:type="spellEnd"/>
      <w:r w:rsidRPr="009D2A07">
        <w:rPr>
          <w:i/>
        </w:rPr>
        <w:t xml:space="preserve"> </w:t>
      </w:r>
      <w:proofErr w:type="spellStart"/>
      <w:r w:rsidRPr="009D2A07">
        <w:rPr>
          <w:i/>
        </w:rPr>
        <w:t>na</w:t>
      </w:r>
      <w:proofErr w:type="spellEnd"/>
      <w:r w:rsidRPr="009D2A07">
        <w:rPr>
          <w:i/>
        </w:rPr>
        <w:t xml:space="preserve"> </w:t>
      </w:r>
      <w:proofErr w:type="spellStart"/>
      <w:r w:rsidRPr="009D2A07">
        <w:rPr>
          <w:i/>
        </w:rPr>
        <w:t>terenie</w:t>
      </w:r>
      <w:proofErr w:type="spellEnd"/>
      <w:r w:rsidRPr="009D2A07">
        <w:rPr>
          <w:i/>
        </w:rPr>
        <w:t xml:space="preserve"> </w:t>
      </w:r>
      <w:proofErr w:type="spellStart"/>
      <w:r w:rsidRPr="009D2A07">
        <w:rPr>
          <w:i/>
        </w:rPr>
        <w:t>Gminy</w:t>
      </w:r>
      <w:proofErr w:type="spellEnd"/>
      <w:r w:rsidRPr="009D2A07">
        <w:rPr>
          <w:i/>
        </w:rPr>
        <w:t xml:space="preserve"> </w:t>
      </w:r>
      <w:proofErr w:type="spellStart"/>
      <w:r w:rsidRPr="009D2A07">
        <w:rPr>
          <w:i/>
        </w:rPr>
        <w:t>Domanice</w:t>
      </w:r>
      <w:proofErr w:type="spellEnd"/>
      <w:r w:rsidRPr="009D2A07">
        <w:rPr>
          <w:i/>
        </w:rPr>
        <w:t xml:space="preserve"> </w:t>
      </w:r>
      <w:proofErr w:type="spellStart"/>
      <w:r w:rsidRPr="009D2A07">
        <w:rPr>
          <w:i/>
        </w:rPr>
        <w:t>na</w:t>
      </w:r>
      <w:proofErr w:type="spellEnd"/>
      <w:r w:rsidRPr="009D2A07">
        <w:rPr>
          <w:i/>
        </w:rPr>
        <w:t xml:space="preserve"> </w:t>
      </w:r>
      <w:proofErr w:type="spellStart"/>
      <w:r w:rsidRPr="009D2A07">
        <w:rPr>
          <w:i/>
        </w:rPr>
        <w:t>okres</w:t>
      </w:r>
      <w:proofErr w:type="spellEnd"/>
      <w:r w:rsidRPr="009D2A07">
        <w:rPr>
          <w:i/>
        </w:rPr>
        <w:t xml:space="preserve"> od 1 </w:t>
      </w:r>
      <w:proofErr w:type="spellStart"/>
      <w:r w:rsidRPr="009D2A07">
        <w:rPr>
          <w:i/>
        </w:rPr>
        <w:t>kwietnia</w:t>
      </w:r>
      <w:proofErr w:type="spellEnd"/>
      <w:r w:rsidRPr="009D2A07">
        <w:rPr>
          <w:i/>
        </w:rPr>
        <w:t xml:space="preserve"> 2015r. do 31 </w:t>
      </w:r>
      <w:proofErr w:type="spellStart"/>
      <w:r w:rsidRPr="009D2A07">
        <w:rPr>
          <w:i/>
        </w:rPr>
        <w:t>marca</w:t>
      </w:r>
      <w:proofErr w:type="spellEnd"/>
      <w:r w:rsidRPr="009D2A07">
        <w:rPr>
          <w:i/>
        </w:rPr>
        <w:t xml:space="preserve"> 2025r.</w:t>
      </w:r>
      <w:r w:rsidRPr="009D2A07">
        <w:t xml:space="preserve">: </w:t>
      </w:r>
      <w:hyperlink r:id="rId10" w:history="1">
        <w:r w:rsidRPr="003C6B79">
          <w:rPr>
            <w:rStyle w:val="Hipersaitas"/>
          </w:rPr>
          <w:t>https://www.bip.powiatsiedlecki.pl/plik,1550,prognoza-oddzialywania-na-srodowisko-uproszczonych-planow-urzadzenia-lasu-gm-domanice.pdf</w:t>
        </w:r>
      </w:hyperlink>
    </w:p>
  </w:footnote>
  <w:footnote w:id="12">
    <w:p w:rsidR="008F53CE" w:rsidRPr="007B5A32" w:rsidRDefault="008F53CE" w:rsidP="005B70F1">
      <w:pPr>
        <w:pStyle w:val="Puslapioinaostekstas"/>
        <w:jc w:val="both"/>
        <w:rPr>
          <w:lang w:val="lt-LT"/>
        </w:rPr>
      </w:pPr>
      <w:r w:rsidRPr="007B5A32">
        <w:rPr>
          <w:rStyle w:val="Puslapioinaosnuoroda"/>
          <w:lang w:val="lt-LT"/>
        </w:rPr>
        <w:footnoteRef/>
      </w:r>
      <w:r w:rsidRPr="007B5A32">
        <w:rPr>
          <w:lang w:val="lt-LT"/>
        </w:rPr>
        <w:t xml:space="preserve"> </w:t>
      </w:r>
      <w:proofErr w:type="spellStart"/>
      <w:r w:rsidRPr="007B5A32">
        <w:rPr>
          <w:i/>
          <w:lang w:val="lt-LT"/>
        </w:rPr>
        <w:t>Zákon</w:t>
      </w:r>
      <w:proofErr w:type="spellEnd"/>
      <w:r w:rsidRPr="007B5A32">
        <w:rPr>
          <w:i/>
          <w:lang w:val="lt-LT"/>
        </w:rPr>
        <w:t xml:space="preserve"> o </w:t>
      </w:r>
      <w:proofErr w:type="spellStart"/>
      <w:r w:rsidRPr="007B5A32">
        <w:rPr>
          <w:i/>
          <w:lang w:val="lt-LT"/>
        </w:rPr>
        <w:t>ochrane</w:t>
      </w:r>
      <w:proofErr w:type="spellEnd"/>
      <w:r w:rsidRPr="007B5A32">
        <w:rPr>
          <w:i/>
          <w:lang w:val="lt-LT"/>
        </w:rPr>
        <w:t xml:space="preserve"> </w:t>
      </w:r>
      <w:proofErr w:type="spellStart"/>
      <w:r w:rsidRPr="007B5A32">
        <w:rPr>
          <w:i/>
          <w:lang w:val="lt-LT"/>
        </w:rPr>
        <w:t>prírody</w:t>
      </w:r>
      <w:proofErr w:type="spellEnd"/>
      <w:r w:rsidRPr="007B5A32">
        <w:rPr>
          <w:i/>
          <w:lang w:val="lt-LT"/>
        </w:rPr>
        <w:t xml:space="preserve"> a </w:t>
      </w:r>
      <w:proofErr w:type="spellStart"/>
      <w:r w:rsidRPr="007B5A32">
        <w:rPr>
          <w:i/>
          <w:lang w:val="lt-LT"/>
        </w:rPr>
        <w:t>krajiny</w:t>
      </w:r>
      <w:proofErr w:type="spellEnd"/>
      <w:r w:rsidRPr="007B5A32">
        <w:rPr>
          <w:lang w:val="lt-LT"/>
        </w:rPr>
        <w:t xml:space="preserve">: </w:t>
      </w:r>
      <w:hyperlink r:id="rId11" w:history="1">
        <w:r w:rsidRPr="007B5A32">
          <w:rPr>
            <w:rStyle w:val="Hipersaitas"/>
            <w:lang w:val="lt-LT"/>
          </w:rPr>
          <w:t>http://www.epi.sk/zz/2002-543</w:t>
        </w:r>
      </w:hyperlink>
    </w:p>
  </w:footnote>
  <w:footnote w:id="13">
    <w:p w:rsidR="0035582F" w:rsidRPr="007B5A32" w:rsidRDefault="0035582F" w:rsidP="005B70F1">
      <w:pPr>
        <w:pStyle w:val="Puslapioinaostekstas"/>
        <w:jc w:val="both"/>
        <w:rPr>
          <w:lang w:val="lt-LT"/>
        </w:rPr>
      </w:pPr>
      <w:r w:rsidRPr="007B5A32">
        <w:rPr>
          <w:rStyle w:val="Puslapioinaosnuoroda"/>
          <w:lang w:val="lt-LT"/>
        </w:rPr>
        <w:footnoteRef/>
      </w:r>
      <w:r w:rsidRPr="007B5A32">
        <w:rPr>
          <w:lang w:val="lt-LT"/>
        </w:rPr>
        <w:t xml:space="preserve"> Pirmajam lygmeniui priskirta visa Slovakijos teritorija, kurioje specialus apsaugos režimas netaikomas (Gamtos ir kraštovaizdžio apsaugos įstatymo 12 str.).</w:t>
      </w:r>
    </w:p>
  </w:footnote>
  <w:footnote w:id="14">
    <w:p w:rsidR="004F4F32" w:rsidRPr="007B5A32" w:rsidRDefault="004F4F32" w:rsidP="005B70F1">
      <w:pPr>
        <w:pStyle w:val="Puslapioinaostekstas"/>
        <w:jc w:val="both"/>
        <w:rPr>
          <w:lang w:val="lt-LT"/>
        </w:rPr>
      </w:pPr>
      <w:r w:rsidRPr="007B5A32">
        <w:rPr>
          <w:rStyle w:val="Puslapioinaosnuoroda"/>
          <w:lang w:val="lt-LT"/>
        </w:rPr>
        <w:footnoteRef/>
      </w:r>
      <w:r w:rsidRPr="007B5A32">
        <w:rPr>
          <w:lang w:val="lt-LT"/>
        </w:rPr>
        <w:t xml:space="preserve"> </w:t>
      </w:r>
      <w:proofErr w:type="spellStart"/>
      <w:r w:rsidRPr="007B5A32">
        <w:rPr>
          <w:i/>
          <w:lang w:val="lt-LT"/>
        </w:rPr>
        <w:t>Zakon</w:t>
      </w:r>
      <w:proofErr w:type="spellEnd"/>
      <w:r w:rsidRPr="007B5A32">
        <w:rPr>
          <w:i/>
          <w:lang w:val="lt-LT"/>
        </w:rPr>
        <w:t xml:space="preserve"> o </w:t>
      </w:r>
      <w:proofErr w:type="spellStart"/>
      <w:r w:rsidRPr="007B5A32">
        <w:rPr>
          <w:i/>
          <w:lang w:val="lt-LT"/>
        </w:rPr>
        <w:t>gozdovih</w:t>
      </w:r>
      <w:proofErr w:type="spellEnd"/>
      <w:r w:rsidRPr="007B5A32">
        <w:rPr>
          <w:i/>
          <w:lang w:val="lt-LT"/>
        </w:rPr>
        <w:t xml:space="preserve"> (ZG)</w:t>
      </w:r>
      <w:r w:rsidRPr="007B5A32">
        <w:rPr>
          <w:lang w:val="lt-LT"/>
        </w:rPr>
        <w:t xml:space="preserve">: </w:t>
      </w:r>
      <w:hyperlink r:id="rId12" w:history="1">
        <w:r w:rsidRPr="007B5A32">
          <w:rPr>
            <w:rStyle w:val="Hipersaitas"/>
            <w:lang w:val="lt-LT"/>
          </w:rPr>
          <w:t>http://pisrs.si/Pis.web/pregledPredpisa?id=ZAKO270</w:t>
        </w:r>
      </w:hyperlink>
    </w:p>
  </w:footnote>
  <w:footnote w:id="15">
    <w:p w:rsidR="004F4F32" w:rsidRPr="007B5A32" w:rsidRDefault="004F4F32" w:rsidP="005B70F1">
      <w:pPr>
        <w:pStyle w:val="Puslapioinaostekstas"/>
        <w:jc w:val="both"/>
        <w:rPr>
          <w:lang w:val="lt-LT"/>
        </w:rPr>
      </w:pPr>
      <w:r w:rsidRPr="007B5A32">
        <w:rPr>
          <w:rStyle w:val="Puslapioinaosnuoroda"/>
          <w:lang w:val="lt-LT"/>
        </w:rPr>
        <w:footnoteRef/>
      </w:r>
      <w:r w:rsidRPr="007B5A32">
        <w:rPr>
          <w:lang w:val="lt-LT"/>
        </w:rPr>
        <w:t xml:space="preserve"> Miškų įstatymo 3 straipsnio 14 punkte nurodyta, kad plynasis kirtimas yra visų medžių pašalinimas </w:t>
      </w:r>
      <w:r w:rsidR="0025510D" w:rsidRPr="007B5A32">
        <w:rPr>
          <w:lang w:val="lt-LT"/>
        </w:rPr>
        <w:t xml:space="preserve">neatnaujintoje augimvietėje, nenumatant žemės naudojimo klasės pakeitimo, apimantis plotą, kuriame vidutinis atstumas tarp neiškirsto miško kraštų  yra didesnis nei pilnai užaugusių medžių aukštis toje vietoje.  </w:t>
      </w:r>
    </w:p>
  </w:footnote>
  <w:footnote w:id="16">
    <w:p w:rsidR="00D30AAE" w:rsidRDefault="00D30AAE" w:rsidP="005B70F1">
      <w:pPr>
        <w:pStyle w:val="Betarp"/>
        <w:jc w:val="both"/>
      </w:pPr>
      <w:r w:rsidRPr="00080543">
        <w:rPr>
          <w:rStyle w:val="Puslapioinaosnuoroda"/>
          <w:sz w:val="20"/>
          <w:szCs w:val="20"/>
        </w:rPr>
        <w:footnoteRef/>
      </w:r>
      <w:r w:rsidRPr="00080543">
        <w:rPr>
          <w:sz w:val="20"/>
          <w:szCs w:val="20"/>
        </w:rPr>
        <w:t xml:space="preserve"> </w:t>
      </w:r>
      <w:proofErr w:type="spellStart"/>
      <w:r w:rsidRPr="00080543">
        <w:rPr>
          <w:i/>
          <w:sz w:val="20"/>
          <w:szCs w:val="20"/>
        </w:rPr>
        <w:t>Rębnia</w:t>
      </w:r>
      <w:proofErr w:type="spellEnd"/>
      <w:r w:rsidRPr="00080543">
        <w:rPr>
          <w:i/>
          <w:sz w:val="20"/>
          <w:szCs w:val="20"/>
        </w:rPr>
        <w:t xml:space="preserve"> </w:t>
      </w:r>
      <w:proofErr w:type="spellStart"/>
      <w:r w:rsidRPr="00080543">
        <w:rPr>
          <w:i/>
          <w:sz w:val="20"/>
          <w:szCs w:val="20"/>
        </w:rPr>
        <w:t>zupełna</w:t>
      </w:r>
      <w:proofErr w:type="spellEnd"/>
      <w:r w:rsidRPr="00080543">
        <w:rPr>
          <w:i/>
          <w:sz w:val="20"/>
          <w:szCs w:val="20"/>
        </w:rPr>
        <w:t xml:space="preserve"> </w:t>
      </w:r>
      <w:proofErr w:type="spellStart"/>
      <w:r w:rsidRPr="00080543">
        <w:rPr>
          <w:i/>
          <w:sz w:val="20"/>
          <w:szCs w:val="20"/>
        </w:rPr>
        <w:t>nie</w:t>
      </w:r>
      <w:proofErr w:type="spellEnd"/>
      <w:r w:rsidRPr="00080543">
        <w:rPr>
          <w:i/>
          <w:sz w:val="20"/>
          <w:szCs w:val="20"/>
        </w:rPr>
        <w:t xml:space="preserve"> </w:t>
      </w:r>
      <w:proofErr w:type="spellStart"/>
      <w:r w:rsidRPr="00080543">
        <w:rPr>
          <w:i/>
          <w:sz w:val="20"/>
          <w:szCs w:val="20"/>
        </w:rPr>
        <w:t>jest</w:t>
      </w:r>
      <w:proofErr w:type="spellEnd"/>
      <w:r w:rsidRPr="00080543">
        <w:rPr>
          <w:i/>
          <w:sz w:val="20"/>
          <w:szCs w:val="20"/>
        </w:rPr>
        <w:t xml:space="preserve"> </w:t>
      </w:r>
      <w:proofErr w:type="spellStart"/>
      <w:r w:rsidRPr="00080543">
        <w:rPr>
          <w:i/>
          <w:sz w:val="20"/>
          <w:szCs w:val="20"/>
        </w:rPr>
        <w:t>nieekologiczna</w:t>
      </w:r>
      <w:proofErr w:type="spellEnd"/>
      <w:r w:rsidRPr="00080543">
        <w:rPr>
          <w:sz w:val="20"/>
          <w:szCs w:val="20"/>
        </w:rPr>
        <w:t xml:space="preserve">: </w:t>
      </w:r>
      <w:hyperlink r:id="rId13" w:history="1">
        <w:r w:rsidRPr="00080543">
          <w:rPr>
            <w:rStyle w:val="Hipersaitas"/>
            <w:sz w:val="20"/>
            <w:szCs w:val="20"/>
          </w:rPr>
          <w:t>http://www.laspolski.pl/Z_zagranicy_15_162018,strona-3376.html</w:t>
        </w:r>
      </w:hyperlink>
    </w:p>
  </w:footnote>
  <w:footnote w:id="17">
    <w:p w:rsidR="00D30AAE" w:rsidRDefault="00D30AAE" w:rsidP="005B70F1">
      <w:pPr>
        <w:pStyle w:val="Puslapioinaostekstas"/>
        <w:jc w:val="both"/>
      </w:pPr>
      <w:r>
        <w:rPr>
          <w:rStyle w:val="Puslapioinaosnuoroda"/>
        </w:rPr>
        <w:footnoteRef/>
      </w:r>
      <w:r>
        <w:t xml:space="preserve"> </w:t>
      </w:r>
      <w:r w:rsidRPr="004C6976">
        <w:rPr>
          <w:i/>
          <w:lang w:val="fi-FI"/>
        </w:rPr>
        <w:t>Luonnonsuojelulaki</w:t>
      </w:r>
      <w:r>
        <w:rPr>
          <w:lang w:val="fi-FI"/>
        </w:rPr>
        <w:t xml:space="preserve">: </w:t>
      </w:r>
      <w:hyperlink r:id="rId14" w:history="1">
        <w:r w:rsidRPr="003C6B79">
          <w:rPr>
            <w:rStyle w:val="Hipersaitas"/>
            <w:lang w:val="fi-FI"/>
          </w:rPr>
          <w:t>https://www.finlex.fi/fi/laki/ajantasa/1996/19961096</w:t>
        </w:r>
      </w:hyperlink>
    </w:p>
  </w:footnote>
  <w:footnote w:id="18">
    <w:p w:rsidR="005B70F1" w:rsidRDefault="00D30AAE" w:rsidP="005B70F1">
      <w:pPr>
        <w:pStyle w:val="Puslapioinaostekstas"/>
        <w:jc w:val="both"/>
      </w:pPr>
      <w:r>
        <w:rPr>
          <w:rStyle w:val="Puslapioinaosnuoroda"/>
        </w:rPr>
        <w:footnoteRef/>
      </w:r>
      <w:r>
        <w:t xml:space="preserve"> </w:t>
      </w:r>
      <w:r w:rsidRPr="00421DD4">
        <w:rPr>
          <w:i/>
        </w:rPr>
        <w:t xml:space="preserve">Applying </w:t>
      </w:r>
      <w:proofErr w:type="spellStart"/>
      <w:r w:rsidRPr="00421DD4">
        <w:rPr>
          <w:i/>
        </w:rPr>
        <w:t>iucn</w:t>
      </w:r>
      <w:proofErr w:type="spellEnd"/>
      <w:r w:rsidRPr="00421DD4">
        <w:rPr>
          <w:i/>
        </w:rPr>
        <w:t xml:space="preserve"> protected area management categories in Finland</w:t>
      </w:r>
      <w:r>
        <w:t xml:space="preserve">: </w:t>
      </w:r>
    </w:p>
    <w:p w:rsidR="005B70F1" w:rsidRDefault="003123CC" w:rsidP="005B70F1">
      <w:pPr>
        <w:pStyle w:val="Puslapioinaostekstas"/>
        <w:jc w:val="both"/>
      </w:pPr>
      <w:hyperlink r:id="rId15" w:history="1">
        <w:r w:rsidR="00D30AAE" w:rsidRPr="003C6B79">
          <w:rPr>
            <w:rStyle w:val="Hipersaitas"/>
          </w:rPr>
          <w:t>https://www.iucn.org/content/applying-iucn-protected-area-management-categories-finland</w:t>
        </w:r>
      </w:hyperlink>
      <w:r w:rsidR="00D30AAE">
        <w:t xml:space="preserve">; </w:t>
      </w:r>
    </w:p>
    <w:p w:rsidR="00D30AAE" w:rsidRDefault="00D30AAE" w:rsidP="005B70F1">
      <w:pPr>
        <w:pStyle w:val="Puslapioinaostekstas"/>
        <w:jc w:val="both"/>
      </w:pPr>
      <w:proofErr w:type="spellStart"/>
      <w:r w:rsidRPr="000E15A1">
        <w:rPr>
          <w:i/>
        </w:rPr>
        <w:t>Ochroną</w:t>
      </w:r>
      <w:proofErr w:type="spellEnd"/>
      <w:r w:rsidRPr="000E15A1">
        <w:rPr>
          <w:i/>
        </w:rPr>
        <w:t xml:space="preserve"> </w:t>
      </w:r>
      <w:proofErr w:type="spellStart"/>
      <w:r w:rsidRPr="000E15A1">
        <w:rPr>
          <w:i/>
        </w:rPr>
        <w:t>objętych</w:t>
      </w:r>
      <w:proofErr w:type="spellEnd"/>
      <w:r w:rsidRPr="000E15A1">
        <w:rPr>
          <w:i/>
        </w:rPr>
        <w:t xml:space="preserve"> jest 12% </w:t>
      </w:r>
      <w:proofErr w:type="spellStart"/>
      <w:r w:rsidRPr="000E15A1">
        <w:rPr>
          <w:i/>
        </w:rPr>
        <w:t>lasów</w:t>
      </w:r>
      <w:proofErr w:type="spellEnd"/>
      <w:r w:rsidRPr="000E15A1">
        <w:t xml:space="preserve">: </w:t>
      </w:r>
      <w:hyperlink r:id="rId16" w:history="1">
        <w:r w:rsidRPr="003C6B79">
          <w:rPr>
            <w:rStyle w:val="Hipersaitas"/>
          </w:rPr>
          <w:t>http://www.laspolski.pl/Z_zagranicy_232016,strona-3086.html</w:t>
        </w:r>
      </w:hyperlink>
    </w:p>
  </w:footnote>
  <w:footnote w:id="19">
    <w:p w:rsidR="005E0CF8" w:rsidRPr="007B5A32" w:rsidRDefault="005E0CF8" w:rsidP="005B70F1">
      <w:pPr>
        <w:pStyle w:val="Puslapioinaostekstas"/>
        <w:jc w:val="both"/>
        <w:rPr>
          <w:lang w:val="lt-LT"/>
        </w:rPr>
      </w:pPr>
      <w:r w:rsidRPr="007B5A32">
        <w:rPr>
          <w:rStyle w:val="Puslapioinaosnuoroda"/>
          <w:lang w:val="lt-LT"/>
        </w:rPr>
        <w:footnoteRef/>
      </w:r>
      <w:r w:rsidRPr="007B5A32">
        <w:rPr>
          <w:lang w:val="lt-LT"/>
        </w:rPr>
        <w:t xml:space="preserve"> </w:t>
      </w:r>
      <w:proofErr w:type="spellStart"/>
      <w:r w:rsidRPr="007B5A32">
        <w:rPr>
          <w:i/>
          <w:lang w:val="lt-LT"/>
        </w:rPr>
        <w:t>Federal</w:t>
      </w:r>
      <w:proofErr w:type="spellEnd"/>
      <w:r w:rsidRPr="007B5A32">
        <w:rPr>
          <w:i/>
          <w:lang w:val="lt-LT"/>
        </w:rPr>
        <w:t xml:space="preserve"> </w:t>
      </w:r>
      <w:proofErr w:type="spellStart"/>
      <w:r w:rsidRPr="007B5A32">
        <w:rPr>
          <w:i/>
          <w:lang w:val="lt-LT"/>
        </w:rPr>
        <w:t>Act</w:t>
      </w:r>
      <w:proofErr w:type="spellEnd"/>
      <w:r w:rsidRPr="007B5A32">
        <w:rPr>
          <w:i/>
          <w:lang w:val="lt-LT"/>
        </w:rPr>
        <w:t xml:space="preserve"> </w:t>
      </w:r>
      <w:proofErr w:type="spellStart"/>
      <w:r w:rsidRPr="007B5A32">
        <w:rPr>
          <w:i/>
          <w:lang w:val="lt-LT"/>
        </w:rPr>
        <w:t>on</w:t>
      </w:r>
      <w:proofErr w:type="spellEnd"/>
      <w:r w:rsidRPr="007B5A32">
        <w:rPr>
          <w:i/>
          <w:lang w:val="lt-LT"/>
        </w:rPr>
        <w:t xml:space="preserve"> </w:t>
      </w:r>
      <w:proofErr w:type="spellStart"/>
      <w:r w:rsidRPr="007B5A32">
        <w:rPr>
          <w:i/>
          <w:lang w:val="lt-LT"/>
        </w:rPr>
        <w:t>Forest</w:t>
      </w:r>
      <w:proofErr w:type="spellEnd"/>
      <w:r w:rsidRPr="007B5A32">
        <w:rPr>
          <w:lang w:val="lt-LT"/>
        </w:rPr>
        <w:t xml:space="preserve">: </w:t>
      </w:r>
      <w:hyperlink r:id="rId17" w:history="1">
        <w:r w:rsidRPr="007B5A32">
          <w:rPr>
            <w:rStyle w:val="Hipersaitas"/>
            <w:lang w:val="lt-LT"/>
          </w:rPr>
          <w:t>https://www.admin.ch/opc/en/classified-compilation/19910255/index.html</w:t>
        </w:r>
      </w:hyperlink>
    </w:p>
  </w:footnote>
  <w:footnote w:id="20">
    <w:p w:rsidR="005B70F1" w:rsidRDefault="001010AC" w:rsidP="005B70F1">
      <w:pPr>
        <w:pStyle w:val="Puslapioinaostekstas"/>
        <w:jc w:val="both"/>
        <w:rPr>
          <w:lang w:val="lt-LT"/>
        </w:rPr>
      </w:pPr>
      <w:r w:rsidRPr="007B5A32">
        <w:rPr>
          <w:rStyle w:val="Puslapioinaosnuoroda"/>
          <w:lang w:val="lt-LT"/>
        </w:rPr>
        <w:footnoteRef/>
      </w:r>
      <w:r w:rsidRPr="007B5A32">
        <w:rPr>
          <w:lang w:val="lt-LT"/>
        </w:rPr>
        <w:t xml:space="preserve"> </w:t>
      </w:r>
      <w:r w:rsidRPr="007B5A32">
        <w:rPr>
          <w:i/>
          <w:lang w:val="lt-LT"/>
        </w:rPr>
        <w:t xml:space="preserve">1996. </w:t>
      </w:r>
      <w:proofErr w:type="spellStart"/>
      <w:r w:rsidRPr="007B5A32">
        <w:rPr>
          <w:i/>
          <w:lang w:val="lt-LT"/>
        </w:rPr>
        <w:t>évi</w:t>
      </w:r>
      <w:proofErr w:type="spellEnd"/>
      <w:r w:rsidRPr="007B5A32">
        <w:rPr>
          <w:i/>
          <w:lang w:val="lt-LT"/>
        </w:rPr>
        <w:t xml:space="preserve"> LIII. </w:t>
      </w:r>
      <w:proofErr w:type="spellStart"/>
      <w:r w:rsidRPr="007B5A32">
        <w:rPr>
          <w:i/>
          <w:lang w:val="lt-LT"/>
        </w:rPr>
        <w:t>Törvény</w:t>
      </w:r>
      <w:proofErr w:type="spellEnd"/>
      <w:r w:rsidRPr="007B5A32">
        <w:rPr>
          <w:i/>
          <w:lang w:val="lt-LT"/>
        </w:rPr>
        <w:t xml:space="preserve"> a </w:t>
      </w:r>
      <w:proofErr w:type="spellStart"/>
      <w:r w:rsidRPr="007B5A32">
        <w:rPr>
          <w:i/>
          <w:lang w:val="lt-LT"/>
        </w:rPr>
        <w:t>természet</w:t>
      </w:r>
      <w:proofErr w:type="spellEnd"/>
      <w:r w:rsidRPr="007B5A32">
        <w:rPr>
          <w:i/>
          <w:lang w:val="lt-LT"/>
        </w:rPr>
        <w:t xml:space="preserve"> </w:t>
      </w:r>
      <w:proofErr w:type="spellStart"/>
      <w:r w:rsidRPr="007B5A32">
        <w:rPr>
          <w:i/>
          <w:lang w:val="lt-LT"/>
        </w:rPr>
        <w:t>védelméről</w:t>
      </w:r>
      <w:proofErr w:type="spellEnd"/>
      <w:r w:rsidRPr="007B5A32">
        <w:rPr>
          <w:lang w:val="lt-LT"/>
        </w:rPr>
        <w:t xml:space="preserve">: </w:t>
      </w:r>
    </w:p>
    <w:p w:rsidR="001010AC" w:rsidRPr="007B5A32" w:rsidRDefault="003123CC" w:rsidP="005B70F1">
      <w:pPr>
        <w:pStyle w:val="Puslapioinaostekstas"/>
        <w:jc w:val="both"/>
        <w:rPr>
          <w:lang w:val="lt-LT"/>
        </w:rPr>
      </w:pPr>
      <w:hyperlink r:id="rId18" w:history="1">
        <w:r w:rsidR="001010AC" w:rsidRPr="007B5A32">
          <w:rPr>
            <w:rStyle w:val="Hipersaitas"/>
            <w:lang w:val="lt-LT"/>
          </w:rPr>
          <w:t>http://jogiportal.hu/view/a-termeszet-vedelmerol-szolo-1996-evi-liii-tv</w:t>
        </w:r>
      </w:hyperlink>
    </w:p>
    <w:p w:rsidR="001010AC" w:rsidRPr="007B5A32" w:rsidRDefault="001010AC" w:rsidP="005B70F1">
      <w:pPr>
        <w:pStyle w:val="Puslapioinaostekstas"/>
        <w:jc w:val="both"/>
        <w:rPr>
          <w:lang w:val="lt-LT"/>
        </w:rPr>
      </w:pPr>
    </w:p>
  </w:footnote>
  <w:footnote w:id="21">
    <w:p w:rsidR="00570214" w:rsidRPr="007B70E9" w:rsidRDefault="00570214" w:rsidP="005B70F1">
      <w:pPr>
        <w:pStyle w:val="Puslapioinaostekstas"/>
        <w:jc w:val="both"/>
        <w:rPr>
          <w:lang w:val="lt-LT"/>
        </w:rPr>
      </w:pPr>
      <w:r>
        <w:rPr>
          <w:rStyle w:val="Puslapioinaosnuoroda"/>
        </w:rPr>
        <w:footnoteRef/>
      </w:r>
      <w:r>
        <w:t xml:space="preserve"> </w:t>
      </w:r>
      <w:r w:rsidRPr="007B70E9">
        <w:rPr>
          <w:i/>
        </w:rPr>
        <w:t xml:space="preserve">Act on Nature Conservation and Landscape Management (Federal Nature Conservation Act – </w:t>
      </w:r>
      <w:proofErr w:type="spellStart"/>
      <w:r w:rsidRPr="007B70E9">
        <w:rPr>
          <w:i/>
        </w:rPr>
        <w:t>BNatSchG</w:t>
      </w:r>
      <w:proofErr w:type="spellEnd"/>
      <w:r w:rsidRPr="007B70E9">
        <w:rPr>
          <w:i/>
        </w:rPr>
        <w:t>) of 29 July 2009</w:t>
      </w:r>
      <w:r w:rsidRPr="007B70E9">
        <w:t xml:space="preserve">: </w:t>
      </w:r>
      <w:hyperlink r:id="rId19" w:history="1">
        <w:r w:rsidRPr="00D22106">
          <w:rPr>
            <w:rStyle w:val="Hipersaitas"/>
          </w:rPr>
          <w:t>http://www.bmub.bund.de/fileadmin/Daten_BMU/Download_PDF/Naturschutz/bnatschg_en_bf.pdf</w:t>
        </w:r>
      </w:hyperlink>
    </w:p>
  </w:footnote>
  <w:footnote w:id="22">
    <w:p w:rsidR="00570214" w:rsidRDefault="00570214" w:rsidP="005B70F1">
      <w:pPr>
        <w:pStyle w:val="Puslapioinaostekstas"/>
        <w:jc w:val="both"/>
      </w:pPr>
      <w:r>
        <w:rPr>
          <w:rStyle w:val="Puslapioinaosnuoroda"/>
        </w:rPr>
        <w:footnoteRef/>
      </w:r>
      <w:r>
        <w:t xml:space="preserve"> </w:t>
      </w:r>
      <w:proofErr w:type="spellStart"/>
      <w:r>
        <w:t>Badeno-Viurtembergo</w:t>
      </w:r>
      <w:proofErr w:type="spellEnd"/>
      <w:r>
        <w:t xml:space="preserve"> </w:t>
      </w:r>
      <w:proofErr w:type="spellStart"/>
      <w:r>
        <w:t>žemės</w:t>
      </w:r>
      <w:proofErr w:type="spellEnd"/>
      <w:r>
        <w:t xml:space="preserve"> </w:t>
      </w:r>
      <w:proofErr w:type="spellStart"/>
      <w:r>
        <w:t>miškų</w:t>
      </w:r>
      <w:proofErr w:type="spellEnd"/>
      <w:r>
        <w:t xml:space="preserve"> </w:t>
      </w:r>
      <w:proofErr w:type="spellStart"/>
      <w:r>
        <w:t>įstatymas</w:t>
      </w:r>
      <w:proofErr w:type="spellEnd"/>
      <w:r>
        <w:t xml:space="preserve"> (15 </w:t>
      </w:r>
      <w:proofErr w:type="gramStart"/>
      <w:r>
        <w:t>str</w:t>
      </w:r>
      <w:proofErr w:type="gramEnd"/>
      <w:r>
        <w:t>.).</w:t>
      </w:r>
    </w:p>
    <w:p w:rsidR="00570214" w:rsidRDefault="00570214" w:rsidP="005B70F1">
      <w:pPr>
        <w:pStyle w:val="Puslapioinaostekstas"/>
        <w:jc w:val="both"/>
        <w:rPr>
          <w:lang w:val="lt-LT"/>
        </w:rPr>
      </w:pPr>
      <w:proofErr w:type="spellStart"/>
      <w:r>
        <w:rPr>
          <w:i/>
          <w:lang w:val="lt-LT"/>
        </w:rPr>
        <w:t>Waldgesetz</w:t>
      </w:r>
      <w:proofErr w:type="spellEnd"/>
      <w:r>
        <w:rPr>
          <w:i/>
          <w:lang w:val="lt-LT"/>
        </w:rPr>
        <w:t xml:space="preserve"> </w:t>
      </w:r>
      <w:proofErr w:type="spellStart"/>
      <w:r>
        <w:rPr>
          <w:i/>
          <w:lang w:val="lt-LT"/>
        </w:rPr>
        <w:t>für</w:t>
      </w:r>
      <w:proofErr w:type="spellEnd"/>
      <w:r>
        <w:rPr>
          <w:i/>
          <w:lang w:val="lt-LT"/>
        </w:rPr>
        <w:t xml:space="preserve"> </w:t>
      </w:r>
      <w:proofErr w:type="spellStart"/>
      <w:r>
        <w:rPr>
          <w:i/>
          <w:lang w:val="lt-LT"/>
        </w:rPr>
        <w:t>Baden-Württemberg</w:t>
      </w:r>
      <w:proofErr w:type="spellEnd"/>
      <w:r>
        <w:rPr>
          <w:lang w:val="lt-LT"/>
        </w:rPr>
        <w:t xml:space="preserve"> :</w:t>
      </w:r>
    </w:p>
    <w:p w:rsidR="00570214" w:rsidRDefault="003123CC" w:rsidP="005B70F1">
      <w:pPr>
        <w:pStyle w:val="Puslapioinaostekstas"/>
        <w:jc w:val="both"/>
        <w:rPr>
          <w:lang w:val="lt-LT"/>
        </w:rPr>
      </w:pPr>
      <w:hyperlink r:id="rId20" w:anchor="jlr-WaldGBWpP15" w:history="1">
        <w:r w:rsidR="00570214" w:rsidRPr="00943C91">
          <w:rPr>
            <w:rStyle w:val="Hipersaitas"/>
            <w:lang w:val="lt-LT"/>
          </w:rPr>
          <w:t>http://www.landesrecht-bw.de/jportal/;jsessionid=C9746DC1FD99A9588ED1FF5892AFB5B3.jp81?quelle=jlink&amp;query=WaldG+BW&amp;psml=bsbawueprod.psml&amp;max=true&amp;aiz=true#jlr-WaldGBWpP15</w:t>
        </w:r>
      </w:hyperlink>
      <w:r w:rsidR="00570214">
        <w:rPr>
          <w:lang w:val="lt-LT"/>
        </w:rPr>
        <w:t>;</w:t>
      </w:r>
    </w:p>
    <w:p w:rsidR="00570214" w:rsidRDefault="00570214" w:rsidP="005B70F1">
      <w:pPr>
        <w:pStyle w:val="Puslapioinaostekstas"/>
        <w:jc w:val="both"/>
        <w:rPr>
          <w:lang w:val="lt-LT"/>
        </w:rPr>
      </w:pPr>
      <w:r>
        <w:rPr>
          <w:lang w:val="lt-LT"/>
        </w:rPr>
        <w:t>Reino krašto-</w:t>
      </w:r>
      <w:proofErr w:type="spellStart"/>
      <w:r>
        <w:rPr>
          <w:lang w:val="lt-LT"/>
        </w:rPr>
        <w:t>Pfalco</w:t>
      </w:r>
      <w:proofErr w:type="spellEnd"/>
      <w:r>
        <w:rPr>
          <w:lang w:val="lt-LT"/>
        </w:rPr>
        <w:t xml:space="preserve"> žemės miškų įstatymas (5 str.).</w:t>
      </w:r>
    </w:p>
    <w:p w:rsidR="00570214" w:rsidRDefault="00570214" w:rsidP="005B70F1">
      <w:pPr>
        <w:pStyle w:val="Puslapioinaostekstas"/>
        <w:jc w:val="both"/>
        <w:rPr>
          <w:lang w:val="lt-LT"/>
        </w:rPr>
      </w:pPr>
      <w:proofErr w:type="spellStart"/>
      <w:r w:rsidRPr="00393255">
        <w:rPr>
          <w:i/>
          <w:lang w:val="lt-LT"/>
        </w:rPr>
        <w:t>Landeswaldgesetz</w:t>
      </w:r>
      <w:proofErr w:type="spellEnd"/>
      <w:r>
        <w:rPr>
          <w:lang w:val="lt-LT"/>
        </w:rPr>
        <w:t xml:space="preserve">: </w:t>
      </w:r>
      <w:hyperlink r:id="rId21" w:anchor="jlr-WaldGRPrahmen" w:history="1">
        <w:r w:rsidRPr="00943C91">
          <w:rPr>
            <w:rStyle w:val="Hipersaitas"/>
            <w:lang w:val="lt-LT"/>
          </w:rPr>
          <w:t>http://landesrecht.rlp.de/jportal/portal/t/1ti6/page/bsrlpprod.psml;jsessionid=EFB1F408C348459138247A65DC559D89.jp21?pid=Dokumentanzeige&amp;showdoccase=1&amp;js_peid=Trefferliste&amp;documentnumber=1&amp;numberofresults=1&amp;fromdoctodoc=yes&amp;doc.id=jlr-WaldGRPrahmen&amp;doc.part=X&amp;doc.price=0.0#jlr-WaldGRPrahmen</w:t>
        </w:r>
      </w:hyperlink>
    </w:p>
    <w:p w:rsidR="008E67F8" w:rsidRDefault="008E67F8" w:rsidP="005B70F1">
      <w:pPr>
        <w:pStyle w:val="Puslapioinaostekstas"/>
        <w:jc w:val="both"/>
        <w:rPr>
          <w:lang w:val="lt-LT"/>
        </w:rPr>
      </w:pPr>
      <w:proofErr w:type="spellStart"/>
      <w:r>
        <w:rPr>
          <w:lang w:val="lt-LT"/>
        </w:rPr>
        <w:t>Šlėzvigo</w:t>
      </w:r>
      <w:proofErr w:type="spellEnd"/>
      <w:r>
        <w:rPr>
          <w:lang w:val="lt-LT"/>
        </w:rPr>
        <w:t>-Holšteino žemės miškų įstatymas (7 str.)</w:t>
      </w:r>
    </w:p>
    <w:p w:rsidR="008E67F8" w:rsidRDefault="008E67F8" w:rsidP="005B70F1">
      <w:pPr>
        <w:pStyle w:val="Puslapioinaostekstas"/>
        <w:jc w:val="both"/>
        <w:rPr>
          <w:lang w:val="lt-LT"/>
        </w:rPr>
      </w:pPr>
      <w:proofErr w:type="spellStart"/>
      <w:r w:rsidRPr="008E67F8">
        <w:rPr>
          <w:i/>
          <w:lang w:val="lt-LT"/>
        </w:rPr>
        <w:t>Waldgesetz</w:t>
      </w:r>
      <w:proofErr w:type="spellEnd"/>
      <w:r w:rsidRPr="008E67F8">
        <w:rPr>
          <w:i/>
          <w:lang w:val="lt-LT"/>
        </w:rPr>
        <w:t xml:space="preserve"> </w:t>
      </w:r>
      <w:proofErr w:type="spellStart"/>
      <w:r w:rsidRPr="008E67F8">
        <w:rPr>
          <w:i/>
          <w:lang w:val="lt-LT"/>
        </w:rPr>
        <w:t>für</w:t>
      </w:r>
      <w:proofErr w:type="spellEnd"/>
      <w:r w:rsidRPr="008E67F8">
        <w:rPr>
          <w:i/>
          <w:lang w:val="lt-LT"/>
        </w:rPr>
        <w:t xml:space="preserve"> </w:t>
      </w:r>
      <w:proofErr w:type="spellStart"/>
      <w:r w:rsidRPr="008E67F8">
        <w:rPr>
          <w:i/>
          <w:lang w:val="lt-LT"/>
        </w:rPr>
        <w:t>das</w:t>
      </w:r>
      <w:proofErr w:type="spellEnd"/>
      <w:r w:rsidRPr="008E67F8">
        <w:rPr>
          <w:i/>
          <w:lang w:val="lt-LT"/>
        </w:rPr>
        <w:t xml:space="preserve"> </w:t>
      </w:r>
      <w:proofErr w:type="spellStart"/>
      <w:r w:rsidRPr="008E67F8">
        <w:rPr>
          <w:i/>
          <w:lang w:val="lt-LT"/>
        </w:rPr>
        <w:t>Land</w:t>
      </w:r>
      <w:proofErr w:type="spellEnd"/>
      <w:r w:rsidRPr="008E67F8">
        <w:rPr>
          <w:i/>
          <w:lang w:val="lt-LT"/>
        </w:rPr>
        <w:t xml:space="preserve"> </w:t>
      </w:r>
      <w:proofErr w:type="spellStart"/>
      <w:r w:rsidRPr="008E67F8">
        <w:rPr>
          <w:i/>
          <w:lang w:val="lt-LT"/>
        </w:rPr>
        <w:t>Schleswig-Holstein</w:t>
      </w:r>
      <w:proofErr w:type="spellEnd"/>
      <w:r>
        <w:rPr>
          <w:lang w:val="lt-LT"/>
        </w:rPr>
        <w:t xml:space="preserve">: </w:t>
      </w:r>
    </w:p>
    <w:p w:rsidR="008E67F8" w:rsidRPr="00801A96" w:rsidRDefault="003123CC" w:rsidP="005B70F1">
      <w:pPr>
        <w:pStyle w:val="Puslapioinaostekstas"/>
        <w:jc w:val="both"/>
        <w:rPr>
          <w:lang w:val="lt-LT"/>
        </w:rPr>
      </w:pPr>
      <w:hyperlink r:id="rId22" w:history="1">
        <w:r w:rsidR="008E67F8" w:rsidRPr="00943C91">
          <w:rPr>
            <w:rStyle w:val="Hipersaitas"/>
            <w:lang w:val="lt-LT"/>
          </w:rPr>
          <w:t>http://www.gesetze-rechtsprechung.sh.juris.de/jportal/?quelle=jlink&amp;query=WaldG+SH&amp;psml=bsshoprod.psml&amp;max=true&amp;aiz=true</w:t>
        </w:r>
      </w:hyperlink>
    </w:p>
  </w:footnote>
  <w:footnote w:id="23">
    <w:p w:rsidR="00570214" w:rsidRDefault="00570214" w:rsidP="005B70F1">
      <w:pPr>
        <w:pStyle w:val="Puslapioinaostekstas"/>
        <w:jc w:val="both"/>
      </w:pPr>
      <w:r>
        <w:rPr>
          <w:rStyle w:val="Puslapioinaosnuoroda"/>
        </w:rPr>
        <w:footnoteRef/>
      </w:r>
      <w:r>
        <w:t xml:space="preserve"> </w:t>
      </w:r>
      <w:proofErr w:type="spellStart"/>
      <w:r w:rsidRPr="00EF2938">
        <w:rPr>
          <w:i/>
        </w:rPr>
        <w:t>Verordnung</w:t>
      </w:r>
      <w:proofErr w:type="spellEnd"/>
      <w:r w:rsidRPr="00EF2938">
        <w:rPr>
          <w:i/>
        </w:rPr>
        <w:t xml:space="preserve"> </w:t>
      </w:r>
      <w:proofErr w:type="spellStart"/>
      <w:r w:rsidRPr="00EF2938">
        <w:rPr>
          <w:i/>
        </w:rPr>
        <w:t>über</w:t>
      </w:r>
      <w:proofErr w:type="spellEnd"/>
      <w:r w:rsidRPr="00EF2938">
        <w:rPr>
          <w:i/>
        </w:rPr>
        <w:t xml:space="preserve"> das </w:t>
      </w:r>
      <w:proofErr w:type="spellStart"/>
      <w:r w:rsidRPr="00EF2938">
        <w:rPr>
          <w:i/>
        </w:rPr>
        <w:t>Naturschutzgebiet</w:t>
      </w:r>
      <w:proofErr w:type="spellEnd"/>
      <w:r w:rsidRPr="00EF2938">
        <w:rPr>
          <w:i/>
        </w:rPr>
        <w:t xml:space="preserve"> “</w:t>
      </w:r>
      <w:proofErr w:type="spellStart"/>
      <w:r w:rsidRPr="00EF2938">
        <w:rPr>
          <w:i/>
        </w:rPr>
        <w:t>Schwarzhölzl</w:t>
      </w:r>
      <w:proofErr w:type="spellEnd"/>
      <w:r w:rsidRPr="00EF2938">
        <w:rPr>
          <w:i/>
        </w:rPr>
        <w:t xml:space="preserve">“ in der </w:t>
      </w:r>
      <w:proofErr w:type="spellStart"/>
      <w:r w:rsidRPr="00EF2938">
        <w:rPr>
          <w:i/>
        </w:rPr>
        <w:t>Landeshauptstadt</w:t>
      </w:r>
      <w:proofErr w:type="spellEnd"/>
      <w:r w:rsidRPr="00EF2938">
        <w:rPr>
          <w:i/>
        </w:rPr>
        <w:t xml:space="preserve"> </w:t>
      </w:r>
      <w:proofErr w:type="spellStart"/>
      <w:r w:rsidRPr="00EF2938">
        <w:rPr>
          <w:i/>
        </w:rPr>
        <w:t>München</w:t>
      </w:r>
      <w:proofErr w:type="spellEnd"/>
      <w:r w:rsidRPr="00EF2938">
        <w:rPr>
          <w:i/>
        </w:rPr>
        <w:t xml:space="preserve"> und in den </w:t>
      </w:r>
      <w:proofErr w:type="spellStart"/>
      <w:r w:rsidRPr="00EF2938">
        <w:rPr>
          <w:i/>
        </w:rPr>
        <w:t>Landkreisen</w:t>
      </w:r>
      <w:proofErr w:type="spellEnd"/>
      <w:r w:rsidRPr="00EF2938">
        <w:rPr>
          <w:i/>
        </w:rPr>
        <w:t xml:space="preserve"> Dachau und </w:t>
      </w:r>
      <w:proofErr w:type="spellStart"/>
      <w:r w:rsidRPr="00EF2938">
        <w:rPr>
          <w:i/>
        </w:rPr>
        <w:t>München</w:t>
      </w:r>
      <w:proofErr w:type="spellEnd"/>
      <w:r>
        <w:rPr>
          <w:i/>
        </w:rPr>
        <w:t xml:space="preserve"> (</w:t>
      </w:r>
      <w:r w:rsidRPr="00EF2938">
        <w:rPr>
          <w:i/>
        </w:rPr>
        <w:t>§ 4</w:t>
      </w:r>
      <w:r>
        <w:rPr>
          <w:i/>
        </w:rPr>
        <w:t>)</w:t>
      </w:r>
      <w:r>
        <w:t>:</w:t>
      </w:r>
    </w:p>
    <w:p w:rsidR="00570214" w:rsidRDefault="00570214" w:rsidP="005B70F1">
      <w:pPr>
        <w:pStyle w:val="Puslapioinaostekstas"/>
        <w:jc w:val="both"/>
      </w:pPr>
      <w:r>
        <w:t xml:space="preserve"> </w:t>
      </w:r>
      <w:hyperlink r:id="rId23" w:history="1">
        <w:r w:rsidRPr="00943C91">
          <w:rPr>
            <w:rStyle w:val="Hipersaitas"/>
          </w:rPr>
          <w:t>https://www.karlsfeld.de/Verordnung-ueber-das-Naturschutzgebiet-Schwarzhoelzl.o496.html?suche</w:t>
        </w:r>
      </w:hyperlink>
      <w:r w:rsidRPr="00EF2938">
        <w:t>=</w:t>
      </w:r>
    </w:p>
    <w:p w:rsidR="00570214" w:rsidRDefault="00570214" w:rsidP="005B70F1">
      <w:pPr>
        <w:pStyle w:val="Puslapioinaostekstas"/>
        <w:jc w:val="both"/>
      </w:pPr>
      <w:proofErr w:type="spellStart"/>
      <w:r w:rsidRPr="00227348">
        <w:rPr>
          <w:i/>
        </w:rPr>
        <w:t>Verordnung</w:t>
      </w:r>
      <w:proofErr w:type="spellEnd"/>
      <w:r w:rsidRPr="00227348">
        <w:rPr>
          <w:i/>
        </w:rPr>
        <w:t xml:space="preserve"> des </w:t>
      </w:r>
      <w:proofErr w:type="spellStart"/>
      <w:r w:rsidRPr="00227348">
        <w:rPr>
          <w:i/>
        </w:rPr>
        <w:t>Regierungspräsidiums</w:t>
      </w:r>
      <w:proofErr w:type="spellEnd"/>
      <w:r w:rsidRPr="00227348">
        <w:rPr>
          <w:i/>
        </w:rPr>
        <w:t xml:space="preserve"> Stuttgart </w:t>
      </w:r>
      <w:proofErr w:type="spellStart"/>
      <w:r w:rsidRPr="00227348">
        <w:rPr>
          <w:i/>
        </w:rPr>
        <w:t>über</w:t>
      </w:r>
      <w:proofErr w:type="spellEnd"/>
      <w:r w:rsidRPr="00227348">
        <w:rPr>
          <w:i/>
        </w:rPr>
        <w:t xml:space="preserve"> das </w:t>
      </w:r>
      <w:proofErr w:type="spellStart"/>
      <w:r w:rsidRPr="00227348">
        <w:rPr>
          <w:i/>
        </w:rPr>
        <w:t>Naturschutzgebiet</w:t>
      </w:r>
      <w:proofErr w:type="spellEnd"/>
      <w:r w:rsidRPr="00227348">
        <w:rPr>
          <w:i/>
        </w:rPr>
        <w:t xml:space="preserve"> »</w:t>
      </w:r>
      <w:proofErr w:type="spellStart"/>
      <w:r w:rsidRPr="00227348">
        <w:rPr>
          <w:i/>
        </w:rPr>
        <w:t>Vogelhalde</w:t>
      </w:r>
      <w:proofErr w:type="spellEnd"/>
      <w:r w:rsidRPr="00227348">
        <w:rPr>
          <w:i/>
        </w:rPr>
        <w:t xml:space="preserve"> </w:t>
      </w:r>
      <w:proofErr w:type="spellStart"/>
      <w:r w:rsidRPr="00227348">
        <w:rPr>
          <w:i/>
        </w:rPr>
        <w:t>Sindringen-Ohrnberg</w:t>
      </w:r>
      <w:proofErr w:type="spellEnd"/>
      <w:r w:rsidRPr="00227348">
        <w:rPr>
          <w:i/>
        </w:rPr>
        <w:t>«</w:t>
      </w:r>
      <w:r>
        <w:rPr>
          <w:i/>
        </w:rPr>
        <w:t xml:space="preserve"> (</w:t>
      </w:r>
      <w:r w:rsidRPr="00227348">
        <w:rPr>
          <w:i/>
        </w:rPr>
        <w:t>§ 5</w:t>
      </w:r>
      <w:r>
        <w:rPr>
          <w:i/>
        </w:rPr>
        <w:t>)</w:t>
      </w:r>
      <w:r>
        <w:t>:</w:t>
      </w:r>
    </w:p>
    <w:p w:rsidR="00570214" w:rsidRPr="00393255" w:rsidRDefault="003123CC" w:rsidP="005B70F1">
      <w:pPr>
        <w:pStyle w:val="Puslapioinaostekstas"/>
        <w:jc w:val="both"/>
        <w:rPr>
          <w:lang w:val="lt-LT"/>
        </w:rPr>
      </w:pPr>
      <w:hyperlink r:id="rId24" w:history="1">
        <w:r w:rsidR="00570214" w:rsidRPr="00943C91">
          <w:rPr>
            <w:rStyle w:val="Hipersaitas"/>
          </w:rPr>
          <w:t>http://www2.lubw.baden-wuerttemberg.de/public/abt2/dokablage/oac_12/vo/1/1238.htm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1" w:rsidRDefault="00161BB1">
    <w:pPr>
      <w:pStyle w:val="Antrats"/>
      <w:jc w:val="center"/>
    </w:pPr>
    <w:r>
      <w:fldChar w:fldCharType="begin"/>
    </w:r>
    <w:r>
      <w:instrText>PAGE   \* MERGEFORMAT</w:instrText>
    </w:r>
    <w:r>
      <w:fldChar w:fldCharType="separate"/>
    </w:r>
    <w:r w:rsidR="003123CC" w:rsidRPr="003123CC">
      <w:rPr>
        <w:noProof/>
        <w:lang w:val="lt-LT"/>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DBC"/>
    <w:multiLevelType w:val="multilevel"/>
    <w:tmpl w:val="858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A2"/>
    <w:rsid w:val="00020008"/>
    <w:rsid w:val="0003216B"/>
    <w:rsid w:val="00040A63"/>
    <w:rsid w:val="00096765"/>
    <w:rsid w:val="000C25D8"/>
    <w:rsid w:val="000C4039"/>
    <w:rsid w:val="001010AC"/>
    <w:rsid w:val="00110810"/>
    <w:rsid w:val="001138C0"/>
    <w:rsid w:val="00115A83"/>
    <w:rsid w:val="001304CC"/>
    <w:rsid w:val="00161BB1"/>
    <w:rsid w:val="00163446"/>
    <w:rsid w:val="00165783"/>
    <w:rsid w:val="00182BD9"/>
    <w:rsid w:val="00194CB7"/>
    <w:rsid w:val="001E2832"/>
    <w:rsid w:val="00227348"/>
    <w:rsid w:val="00246E55"/>
    <w:rsid w:val="00247D09"/>
    <w:rsid w:val="0025510D"/>
    <w:rsid w:val="00274647"/>
    <w:rsid w:val="00281ACA"/>
    <w:rsid w:val="0029152F"/>
    <w:rsid w:val="00297456"/>
    <w:rsid w:val="002A6EF9"/>
    <w:rsid w:val="002B2FED"/>
    <w:rsid w:val="002B398E"/>
    <w:rsid w:val="002C11E9"/>
    <w:rsid w:val="002D51B2"/>
    <w:rsid w:val="002D5202"/>
    <w:rsid w:val="002D5761"/>
    <w:rsid w:val="003123CC"/>
    <w:rsid w:val="0035582F"/>
    <w:rsid w:val="00387DCB"/>
    <w:rsid w:val="00390D59"/>
    <w:rsid w:val="00393255"/>
    <w:rsid w:val="00394FF9"/>
    <w:rsid w:val="003A2D01"/>
    <w:rsid w:val="003B4177"/>
    <w:rsid w:val="003E5DBC"/>
    <w:rsid w:val="003E7640"/>
    <w:rsid w:val="0041323C"/>
    <w:rsid w:val="00416BAD"/>
    <w:rsid w:val="00430C4A"/>
    <w:rsid w:val="004429FA"/>
    <w:rsid w:val="00456032"/>
    <w:rsid w:val="0045672C"/>
    <w:rsid w:val="00461CA9"/>
    <w:rsid w:val="0046261E"/>
    <w:rsid w:val="00471006"/>
    <w:rsid w:val="004932D2"/>
    <w:rsid w:val="004B2141"/>
    <w:rsid w:val="004C6EB8"/>
    <w:rsid w:val="004E393B"/>
    <w:rsid w:val="004F4F32"/>
    <w:rsid w:val="0050396C"/>
    <w:rsid w:val="005215F8"/>
    <w:rsid w:val="00521D19"/>
    <w:rsid w:val="00522BED"/>
    <w:rsid w:val="00526A51"/>
    <w:rsid w:val="00570214"/>
    <w:rsid w:val="00570A5F"/>
    <w:rsid w:val="00591CF0"/>
    <w:rsid w:val="005B70F1"/>
    <w:rsid w:val="005D7D38"/>
    <w:rsid w:val="005E0CF8"/>
    <w:rsid w:val="005E65E3"/>
    <w:rsid w:val="005F26CB"/>
    <w:rsid w:val="005F7A47"/>
    <w:rsid w:val="006525A8"/>
    <w:rsid w:val="006653EE"/>
    <w:rsid w:val="006B1C30"/>
    <w:rsid w:val="006C029E"/>
    <w:rsid w:val="006C14B2"/>
    <w:rsid w:val="006C5E90"/>
    <w:rsid w:val="006F3567"/>
    <w:rsid w:val="006F4821"/>
    <w:rsid w:val="00724C3F"/>
    <w:rsid w:val="00730A71"/>
    <w:rsid w:val="007668A2"/>
    <w:rsid w:val="00770743"/>
    <w:rsid w:val="00770F31"/>
    <w:rsid w:val="00773F18"/>
    <w:rsid w:val="00785EDF"/>
    <w:rsid w:val="007B5864"/>
    <w:rsid w:val="007B5A32"/>
    <w:rsid w:val="007B70E9"/>
    <w:rsid w:val="007C6C2B"/>
    <w:rsid w:val="007D47EC"/>
    <w:rsid w:val="00801A96"/>
    <w:rsid w:val="00802EC6"/>
    <w:rsid w:val="008053BB"/>
    <w:rsid w:val="008129D1"/>
    <w:rsid w:val="008178A2"/>
    <w:rsid w:val="0083351B"/>
    <w:rsid w:val="00835974"/>
    <w:rsid w:val="00840720"/>
    <w:rsid w:val="008801B2"/>
    <w:rsid w:val="0089179D"/>
    <w:rsid w:val="0089249B"/>
    <w:rsid w:val="008A47EB"/>
    <w:rsid w:val="008A4A62"/>
    <w:rsid w:val="008E67F8"/>
    <w:rsid w:val="008F53CE"/>
    <w:rsid w:val="009002D9"/>
    <w:rsid w:val="00900CEE"/>
    <w:rsid w:val="009101A7"/>
    <w:rsid w:val="00920922"/>
    <w:rsid w:val="00922EF8"/>
    <w:rsid w:val="00930E5E"/>
    <w:rsid w:val="00933D8B"/>
    <w:rsid w:val="00946589"/>
    <w:rsid w:val="00955F1A"/>
    <w:rsid w:val="009A0731"/>
    <w:rsid w:val="009A683C"/>
    <w:rsid w:val="009F386B"/>
    <w:rsid w:val="009F7247"/>
    <w:rsid w:val="00A01C80"/>
    <w:rsid w:val="00A306D1"/>
    <w:rsid w:val="00A43FEB"/>
    <w:rsid w:val="00A531B7"/>
    <w:rsid w:val="00A71B6A"/>
    <w:rsid w:val="00A97DFF"/>
    <w:rsid w:val="00AA31A8"/>
    <w:rsid w:val="00AA66A4"/>
    <w:rsid w:val="00AB0F82"/>
    <w:rsid w:val="00AF6C0F"/>
    <w:rsid w:val="00AF7BC7"/>
    <w:rsid w:val="00B24120"/>
    <w:rsid w:val="00B364B9"/>
    <w:rsid w:val="00B43B24"/>
    <w:rsid w:val="00B43D2B"/>
    <w:rsid w:val="00B63BBE"/>
    <w:rsid w:val="00B747E4"/>
    <w:rsid w:val="00B76DDB"/>
    <w:rsid w:val="00BB663F"/>
    <w:rsid w:val="00BD1637"/>
    <w:rsid w:val="00BD3BAF"/>
    <w:rsid w:val="00C02A09"/>
    <w:rsid w:val="00C04F0A"/>
    <w:rsid w:val="00C0740C"/>
    <w:rsid w:val="00C30975"/>
    <w:rsid w:val="00C32E31"/>
    <w:rsid w:val="00C55A72"/>
    <w:rsid w:val="00C653B7"/>
    <w:rsid w:val="00C75EDB"/>
    <w:rsid w:val="00C82F3D"/>
    <w:rsid w:val="00C9615F"/>
    <w:rsid w:val="00CA1C41"/>
    <w:rsid w:val="00CB4C74"/>
    <w:rsid w:val="00CC73D9"/>
    <w:rsid w:val="00CD4790"/>
    <w:rsid w:val="00CD659C"/>
    <w:rsid w:val="00CF3754"/>
    <w:rsid w:val="00D05248"/>
    <w:rsid w:val="00D15909"/>
    <w:rsid w:val="00D26BCC"/>
    <w:rsid w:val="00D30AAE"/>
    <w:rsid w:val="00D45281"/>
    <w:rsid w:val="00D57954"/>
    <w:rsid w:val="00D74A89"/>
    <w:rsid w:val="00D81C3B"/>
    <w:rsid w:val="00D861CE"/>
    <w:rsid w:val="00DA116C"/>
    <w:rsid w:val="00DB6EDA"/>
    <w:rsid w:val="00DC6E0F"/>
    <w:rsid w:val="00DE0493"/>
    <w:rsid w:val="00DE6253"/>
    <w:rsid w:val="00E01CAA"/>
    <w:rsid w:val="00E83322"/>
    <w:rsid w:val="00E84963"/>
    <w:rsid w:val="00EA1B11"/>
    <w:rsid w:val="00ED078D"/>
    <w:rsid w:val="00EE2E5F"/>
    <w:rsid w:val="00EF2938"/>
    <w:rsid w:val="00F069FB"/>
    <w:rsid w:val="00F7304F"/>
    <w:rsid w:val="00F86C31"/>
    <w:rsid w:val="00FB1DA2"/>
    <w:rsid w:val="00FD1221"/>
    <w:rsid w:val="00FD702A"/>
    <w:rsid w:val="00FE5C24"/>
    <w:rsid w:val="00FF6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810B5C-4842-4A9E-89B9-A0A814B6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297456"/>
    <w:pPr>
      <w:keepNext/>
      <w:spacing w:before="240" w:after="60"/>
      <w:jc w:val="both"/>
      <w:outlineLvl w:val="0"/>
    </w:pPr>
    <w:rPr>
      <w:rFonts w:eastAsia="MS Mincho"/>
      <w:b/>
      <w:bCs/>
      <w:i/>
      <w:kern w:val="32"/>
      <w:szCs w:val="32"/>
      <w:lang w:val="lt-LT"/>
    </w:rPr>
  </w:style>
  <w:style w:type="paragraph" w:styleId="Antrat2">
    <w:name w:val="heading 2"/>
    <w:basedOn w:val="prastasis"/>
    <w:next w:val="prastasis"/>
    <w:link w:val="Antrat2Diagrama"/>
    <w:qFormat/>
    <w:rsid w:val="00297456"/>
    <w:pPr>
      <w:keepNext/>
      <w:spacing w:before="240" w:after="60"/>
      <w:jc w:val="center"/>
      <w:outlineLvl w:val="1"/>
    </w:pPr>
    <w:rPr>
      <w:rFonts w:cs="Arial"/>
      <w:b/>
      <w:bCs/>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7456"/>
    <w:rPr>
      <w:rFonts w:eastAsia="MS Mincho"/>
      <w:b/>
      <w:bCs/>
      <w:i/>
      <w:kern w:val="32"/>
      <w:sz w:val="24"/>
      <w:szCs w:val="32"/>
      <w:lang w:eastAsia="en-US"/>
    </w:rPr>
  </w:style>
  <w:style w:type="character" w:customStyle="1" w:styleId="Antrat2Diagrama">
    <w:name w:val="Antraštė 2 Diagrama"/>
    <w:link w:val="Antrat2"/>
    <w:rsid w:val="00297456"/>
    <w:rPr>
      <w:rFonts w:cs="Arial"/>
      <w:b/>
      <w:bCs/>
      <w:iCs/>
      <w:sz w:val="28"/>
      <w:szCs w:val="28"/>
      <w:lang w:val="en-GB" w:eastAsia="en-US"/>
    </w:rPr>
  </w:style>
  <w:style w:type="paragraph" w:styleId="Turinys1">
    <w:name w:val="toc 1"/>
    <w:basedOn w:val="prastasis"/>
    <w:next w:val="prastasis"/>
    <w:autoRedefine/>
    <w:uiPriority w:val="39"/>
    <w:unhideWhenUsed/>
    <w:rsid w:val="00297456"/>
  </w:style>
  <w:style w:type="paragraph" w:styleId="Turinys2">
    <w:name w:val="toc 2"/>
    <w:basedOn w:val="prastasis"/>
    <w:next w:val="prastasis"/>
    <w:autoRedefine/>
    <w:uiPriority w:val="39"/>
    <w:unhideWhenUsed/>
    <w:rsid w:val="004429FA"/>
    <w:pPr>
      <w:tabs>
        <w:tab w:val="right" w:leader="dot" w:pos="9639"/>
      </w:tabs>
    </w:pPr>
    <w:rPr>
      <w:b/>
      <w:noProof/>
    </w:rPr>
  </w:style>
  <w:style w:type="character" w:styleId="Hipersaitas">
    <w:name w:val="Hyperlink"/>
    <w:uiPriority w:val="99"/>
    <w:unhideWhenUsed/>
    <w:rsid w:val="00297456"/>
    <w:rPr>
      <w:color w:val="0000FF"/>
      <w:u w:val="single"/>
    </w:rPr>
  </w:style>
  <w:style w:type="paragraph" w:styleId="Turinioantrat">
    <w:name w:val="TOC Heading"/>
    <w:basedOn w:val="Antrat1"/>
    <w:next w:val="prastasis"/>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Antrats">
    <w:name w:val="header"/>
    <w:basedOn w:val="prastasis"/>
    <w:link w:val="AntratsDiagrama"/>
    <w:uiPriority w:val="99"/>
    <w:unhideWhenUsed/>
    <w:rsid w:val="00161BB1"/>
    <w:pPr>
      <w:tabs>
        <w:tab w:val="center" w:pos="4819"/>
        <w:tab w:val="right" w:pos="9638"/>
      </w:tabs>
    </w:pPr>
  </w:style>
  <w:style w:type="character" w:customStyle="1" w:styleId="AntratsDiagrama">
    <w:name w:val="Antraštės Diagrama"/>
    <w:link w:val="Antrats"/>
    <w:uiPriority w:val="99"/>
    <w:rsid w:val="00161BB1"/>
    <w:rPr>
      <w:sz w:val="24"/>
      <w:szCs w:val="24"/>
      <w:lang w:val="en-GB" w:eastAsia="en-US"/>
    </w:rPr>
  </w:style>
  <w:style w:type="paragraph" w:styleId="Porat">
    <w:name w:val="footer"/>
    <w:basedOn w:val="prastasis"/>
    <w:link w:val="PoratDiagrama"/>
    <w:uiPriority w:val="99"/>
    <w:unhideWhenUsed/>
    <w:rsid w:val="00161BB1"/>
    <w:pPr>
      <w:tabs>
        <w:tab w:val="center" w:pos="4819"/>
        <w:tab w:val="right" w:pos="9638"/>
      </w:tabs>
    </w:pPr>
  </w:style>
  <w:style w:type="character" w:customStyle="1" w:styleId="PoratDiagrama">
    <w:name w:val="Poraštė Diagrama"/>
    <w:link w:val="Porat"/>
    <w:uiPriority w:val="99"/>
    <w:rsid w:val="00161BB1"/>
    <w:rPr>
      <w:sz w:val="24"/>
      <w:szCs w:val="24"/>
      <w:lang w:val="en-GB" w:eastAsia="en-US"/>
    </w:rPr>
  </w:style>
  <w:style w:type="paragraph" w:styleId="Debesliotekstas">
    <w:name w:val="Balloon Text"/>
    <w:basedOn w:val="prastasis"/>
    <w:link w:val="DebesliotekstasDiagrama"/>
    <w:uiPriority w:val="99"/>
    <w:semiHidden/>
    <w:unhideWhenUsed/>
    <w:rsid w:val="00161BB1"/>
    <w:rPr>
      <w:rFonts w:ascii="Tahoma" w:hAnsi="Tahoma" w:cs="Tahoma"/>
      <w:sz w:val="16"/>
      <w:szCs w:val="16"/>
    </w:rPr>
  </w:style>
  <w:style w:type="character" w:customStyle="1" w:styleId="DebesliotekstasDiagrama">
    <w:name w:val="Debesėlio tekstas Diagrama"/>
    <w:link w:val="Debesliotekstas"/>
    <w:uiPriority w:val="99"/>
    <w:semiHidden/>
    <w:rsid w:val="00161BB1"/>
    <w:rPr>
      <w:rFonts w:ascii="Tahoma" w:hAnsi="Tahoma" w:cs="Tahoma"/>
      <w:sz w:val="16"/>
      <w:szCs w:val="16"/>
      <w:lang w:val="en-GB" w:eastAsia="en-US"/>
    </w:rPr>
  </w:style>
  <w:style w:type="paragraph" w:styleId="Betarp">
    <w:name w:val="No Spacing"/>
    <w:uiPriority w:val="1"/>
    <w:qFormat/>
    <w:rsid w:val="00D81C3B"/>
    <w:rPr>
      <w:rFonts w:eastAsia="Calibri"/>
      <w:sz w:val="24"/>
      <w:szCs w:val="22"/>
      <w:lang w:eastAsia="en-US"/>
    </w:rPr>
  </w:style>
  <w:style w:type="character" w:styleId="Perirtashipersaitas">
    <w:name w:val="FollowedHyperlink"/>
    <w:basedOn w:val="Numatytasispastraiposriftas"/>
    <w:uiPriority w:val="99"/>
    <w:semiHidden/>
    <w:unhideWhenUsed/>
    <w:rsid w:val="00BD1637"/>
    <w:rPr>
      <w:color w:val="800080" w:themeColor="followedHyperlink"/>
      <w:u w:val="single"/>
    </w:rPr>
  </w:style>
  <w:style w:type="paragraph" w:styleId="prastasiniatinklio">
    <w:name w:val="Normal (Web)"/>
    <w:basedOn w:val="prastasis"/>
    <w:uiPriority w:val="99"/>
    <w:semiHidden/>
    <w:unhideWhenUsed/>
    <w:rsid w:val="0003216B"/>
    <w:pPr>
      <w:spacing w:before="100" w:beforeAutospacing="1" w:after="100" w:afterAutospacing="1"/>
    </w:pPr>
    <w:rPr>
      <w:lang w:val="lt-LT" w:eastAsia="lt-LT"/>
    </w:rPr>
  </w:style>
  <w:style w:type="paragraph" w:styleId="Puslapioinaostekstas">
    <w:name w:val="footnote text"/>
    <w:basedOn w:val="prastasis"/>
    <w:link w:val="PuslapioinaostekstasDiagrama"/>
    <w:uiPriority w:val="99"/>
    <w:semiHidden/>
    <w:unhideWhenUsed/>
    <w:rsid w:val="00591CF0"/>
    <w:rPr>
      <w:sz w:val="20"/>
      <w:szCs w:val="20"/>
    </w:rPr>
  </w:style>
  <w:style w:type="character" w:customStyle="1" w:styleId="PuslapioinaostekstasDiagrama">
    <w:name w:val="Puslapio išnašos tekstas Diagrama"/>
    <w:basedOn w:val="Numatytasispastraiposriftas"/>
    <w:link w:val="Puslapioinaostekstas"/>
    <w:uiPriority w:val="99"/>
    <w:semiHidden/>
    <w:rsid w:val="00591CF0"/>
    <w:rPr>
      <w:lang w:val="en-GB" w:eastAsia="en-US"/>
    </w:rPr>
  </w:style>
  <w:style w:type="character" w:styleId="Puslapioinaosnuoroda">
    <w:name w:val="footnote reference"/>
    <w:basedOn w:val="Numatytasispastraiposriftas"/>
    <w:uiPriority w:val="99"/>
    <w:semiHidden/>
    <w:unhideWhenUsed/>
    <w:rsid w:val="00591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8996">
      <w:bodyDiv w:val="1"/>
      <w:marLeft w:val="0"/>
      <w:marRight w:val="0"/>
      <w:marTop w:val="0"/>
      <w:marBottom w:val="0"/>
      <w:divBdr>
        <w:top w:val="none" w:sz="0" w:space="0" w:color="auto"/>
        <w:left w:val="none" w:sz="0" w:space="0" w:color="auto"/>
        <w:bottom w:val="none" w:sz="0" w:space="0" w:color="auto"/>
        <w:right w:val="none" w:sz="0" w:space="0" w:color="auto"/>
      </w:divBdr>
    </w:div>
    <w:div w:id="425465669">
      <w:bodyDiv w:val="1"/>
      <w:marLeft w:val="0"/>
      <w:marRight w:val="0"/>
      <w:marTop w:val="0"/>
      <w:marBottom w:val="0"/>
      <w:divBdr>
        <w:top w:val="none" w:sz="0" w:space="0" w:color="auto"/>
        <w:left w:val="none" w:sz="0" w:space="0" w:color="auto"/>
        <w:bottom w:val="none" w:sz="0" w:space="0" w:color="auto"/>
        <w:right w:val="none" w:sz="0" w:space="0" w:color="auto"/>
      </w:divBdr>
    </w:div>
    <w:div w:id="1440182782">
      <w:bodyDiv w:val="1"/>
      <w:marLeft w:val="0"/>
      <w:marRight w:val="0"/>
      <w:marTop w:val="0"/>
      <w:marBottom w:val="0"/>
      <w:divBdr>
        <w:top w:val="none" w:sz="0" w:space="0" w:color="auto"/>
        <w:left w:val="none" w:sz="0" w:space="0" w:color="auto"/>
        <w:bottom w:val="none" w:sz="0" w:space="0" w:color="auto"/>
        <w:right w:val="none" w:sz="0" w:space="0" w:color="auto"/>
      </w:divBdr>
    </w:div>
    <w:div w:id="1669944153">
      <w:bodyDiv w:val="1"/>
      <w:marLeft w:val="0"/>
      <w:marRight w:val="0"/>
      <w:marTop w:val="0"/>
      <w:marBottom w:val="0"/>
      <w:divBdr>
        <w:top w:val="none" w:sz="0" w:space="0" w:color="auto"/>
        <w:left w:val="none" w:sz="0" w:space="0" w:color="auto"/>
        <w:bottom w:val="none" w:sz="0" w:space="0" w:color="auto"/>
        <w:right w:val="none" w:sz="0" w:space="0" w:color="auto"/>
      </w:divBdr>
    </w:div>
    <w:div w:id="1828788073">
      <w:bodyDiv w:val="1"/>
      <w:marLeft w:val="0"/>
      <w:marRight w:val="0"/>
      <w:marTop w:val="0"/>
      <w:marBottom w:val="0"/>
      <w:divBdr>
        <w:top w:val="none" w:sz="0" w:space="0" w:color="auto"/>
        <w:left w:val="none" w:sz="0" w:space="0" w:color="auto"/>
        <w:bottom w:val="none" w:sz="0" w:space="0" w:color="auto"/>
        <w:right w:val="none" w:sz="0" w:space="0" w:color="auto"/>
      </w:divBdr>
      <w:divsChild>
        <w:div w:id="737478274">
          <w:marLeft w:val="0"/>
          <w:marRight w:val="0"/>
          <w:marTop w:val="0"/>
          <w:marBottom w:val="0"/>
          <w:divBdr>
            <w:top w:val="none" w:sz="0" w:space="0" w:color="auto"/>
            <w:left w:val="none" w:sz="0" w:space="0" w:color="auto"/>
            <w:bottom w:val="none" w:sz="0" w:space="0" w:color="auto"/>
            <w:right w:val="none" w:sz="0" w:space="0" w:color="auto"/>
          </w:divBdr>
        </w:div>
        <w:div w:id="1405638733">
          <w:marLeft w:val="0"/>
          <w:marRight w:val="0"/>
          <w:marTop w:val="0"/>
          <w:marBottom w:val="0"/>
          <w:divBdr>
            <w:top w:val="none" w:sz="0" w:space="0" w:color="auto"/>
            <w:left w:val="none" w:sz="0" w:space="0" w:color="auto"/>
            <w:bottom w:val="none" w:sz="0" w:space="0" w:color="auto"/>
            <w:right w:val="none" w:sz="0" w:space="0" w:color="auto"/>
          </w:divBdr>
          <w:divsChild>
            <w:div w:id="1350793353">
              <w:marLeft w:val="0"/>
              <w:marRight w:val="0"/>
              <w:marTop w:val="0"/>
              <w:marBottom w:val="0"/>
              <w:divBdr>
                <w:top w:val="none" w:sz="0" w:space="0" w:color="auto"/>
                <w:left w:val="none" w:sz="0" w:space="0" w:color="auto"/>
                <w:bottom w:val="none" w:sz="0" w:space="0" w:color="auto"/>
                <w:right w:val="none" w:sz="0" w:space="0" w:color="auto"/>
              </w:divBdr>
            </w:div>
          </w:divsChild>
        </w:div>
        <w:div w:id="1506549572">
          <w:marLeft w:val="0"/>
          <w:marRight w:val="0"/>
          <w:marTop w:val="0"/>
          <w:marBottom w:val="0"/>
          <w:divBdr>
            <w:top w:val="none" w:sz="0" w:space="0" w:color="auto"/>
            <w:left w:val="none" w:sz="0" w:space="0" w:color="auto"/>
            <w:bottom w:val="none" w:sz="0" w:space="0" w:color="auto"/>
            <w:right w:val="none" w:sz="0" w:space="0" w:color="auto"/>
          </w:divBdr>
          <w:divsChild>
            <w:div w:id="1426730285">
              <w:marLeft w:val="0"/>
              <w:marRight w:val="0"/>
              <w:marTop w:val="0"/>
              <w:marBottom w:val="0"/>
              <w:divBdr>
                <w:top w:val="none" w:sz="0" w:space="0" w:color="auto"/>
                <w:left w:val="none" w:sz="0" w:space="0" w:color="auto"/>
                <w:bottom w:val="none" w:sz="0" w:space="0" w:color="auto"/>
                <w:right w:val="none" w:sz="0" w:space="0" w:color="auto"/>
              </w:divBdr>
            </w:div>
            <w:div w:id="1901820429">
              <w:marLeft w:val="0"/>
              <w:marRight w:val="0"/>
              <w:marTop w:val="0"/>
              <w:marBottom w:val="0"/>
              <w:divBdr>
                <w:top w:val="none" w:sz="0" w:space="0" w:color="auto"/>
                <w:left w:val="none" w:sz="0" w:space="0" w:color="auto"/>
                <w:bottom w:val="none" w:sz="0" w:space="0" w:color="auto"/>
                <w:right w:val="none" w:sz="0" w:space="0" w:color="auto"/>
              </w:divBdr>
            </w:div>
          </w:divsChild>
        </w:div>
        <w:div w:id="2066950175">
          <w:marLeft w:val="0"/>
          <w:marRight w:val="0"/>
          <w:marTop w:val="0"/>
          <w:marBottom w:val="0"/>
          <w:divBdr>
            <w:top w:val="none" w:sz="0" w:space="0" w:color="auto"/>
            <w:left w:val="none" w:sz="0" w:space="0" w:color="auto"/>
            <w:bottom w:val="none" w:sz="0" w:space="0" w:color="auto"/>
            <w:right w:val="none" w:sz="0" w:space="0" w:color="auto"/>
          </w:divBdr>
        </w:div>
      </w:divsChild>
    </w:div>
    <w:div w:id="1932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omkus@lrs.lt" TargetMode="External"/><Relationship Id="rId5" Type="http://schemas.openxmlformats.org/officeDocument/2006/relationships/webSettings" Target="webSettings.xml"/><Relationship Id="rId10" Type="http://schemas.openxmlformats.org/officeDocument/2006/relationships/hyperlink" Target="mailto:vidmantas.punelis@lrs.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rawo.sejm.gov.pl/isap.nsf/DocDetails.xsp?id=WDU20170002408" TargetMode="External"/><Relationship Id="rId13" Type="http://schemas.openxmlformats.org/officeDocument/2006/relationships/hyperlink" Target="http://www.laspolski.pl/Z_zagranicy_15_162018,strona-3376.html" TargetMode="External"/><Relationship Id="rId18" Type="http://schemas.openxmlformats.org/officeDocument/2006/relationships/hyperlink" Target="http://jogiportal.hu/view/a-termeszet-vedelmerol-szolo-1996-evi-liii-tv" TargetMode="External"/><Relationship Id="rId3" Type="http://schemas.openxmlformats.org/officeDocument/2006/relationships/hyperlink" Target="https://likumi.lv/ta/en/id/207283-general-regulations-on-protection-and-use-of-specially-protected-nature-territories" TargetMode="External"/><Relationship Id="rId21" Type="http://schemas.openxmlformats.org/officeDocument/2006/relationships/hyperlink" Target="http://landesrecht.rlp.de/jportal/portal/t/1ti6/page/bsrlpprod.psml;jsessionid=EFB1F408C348459138247A65DC559D89.jp21?pid=Dokumentanzeige&amp;showdoccase=1&amp;js_peid=Trefferliste&amp;documentnumber=1&amp;numberofresults=1&amp;fromdoctodoc=yes&amp;doc.id=jlr-WaldGRPrahmen&amp;doc.part=X&amp;doc.price=0.0" TargetMode="External"/><Relationship Id="rId7" Type="http://schemas.openxmlformats.org/officeDocument/2006/relationships/hyperlink" Target="http://www.lasy.gov.pl/pl/pro/publikacje/copy_of_gospodarka-lesna/hodowla/zasady-hodowli-lasu-dokument-w-opracowaniu" TargetMode="External"/><Relationship Id="rId12" Type="http://schemas.openxmlformats.org/officeDocument/2006/relationships/hyperlink" Target="http://pisrs.si/Pis.web/pregledPredpisa?id=ZAKO270" TargetMode="External"/><Relationship Id="rId17" Type="http://schemas.openxmlformats.org/officeDocument/2006/relationships/hyperlink" Target="https://www.admin.ch/opc/en/classified-compilation/19910255/index.html" TargetMode="External"/><Relationship Id="rId2" Type="http://schemas.openxmlformats.org/officeDocument/2006/relationships/hyperlink" Target="https://likumi.lv/ta/en/en/id/59994-on-specially-protected-nature-territories" TargetMode="External"/><Relationship Id="rId16" Type="http://schemas.openxmlformats.org/officeDocument/2006/relationships/hyperlink" Target="http://www.laspolski.pl/Z_zagranicy_232016,strona-3086.html" TargetMode="External"/><Relationship Id="rId20" Type="http://schemas.openxmlformats.org/officeDocument/2006/relationships/hyperlink" Target="http://www.landesrecht-bw.de/jportal/;jsessionid=C9746DC1FD99A9588ED1FF5892AFB5B3.jp81?quelle=jlink&amp;query=WaldG+BW&amp;psml=bsbawueprod.psml&amp;max=true&amp;aiz=true" TargetMode="External"/><Relationship Id="rId1" Type="http://schemas.openxmlformats.org/officeDocument/2006/relationships/hyperlink" Target="https://www.riigiteataja.ee/en/eli/ee/508112013010/consolide/current" TargetMode="External"/><Relationship Id="rId6" Type="http://schemas.openxmlformats.org/officeDocument/2006/relationships/hyperlink" Target="http://isap.sejm.gov.pl/DetailsServlet?id=WDU20040920880" TargetMode="External"/><Relationship Id="rId11" Type="http://schemas.openxmlformats.org/officeDocument/2006/relationships/hyperlink" Target="http://www.epi.sk/zz/2002-543" TargetMode="External"/><Relationship Id="rId24" Type="http://schemas.openxmlformats.org/officeDocument/2006/relationships/hyperlink" Target="http://www2.lubw.baden-wuerttemberg.de/public/abt2/dokablage/oac_12/vo/1/1238.htm" TargetMode="External"/><Relationship Id="rId5" Type="http://schemas.openxmlformats.org/officeDocument/2006/relationships/hyperlink" Target="http://stat.gov.pl/obszary-tematyczne/srodowisko-energia/srodowisko/ochrona-srodowiska-2017,1,18.html" TargetMode="External"/><Relationship Id="rId15" Type="http://schemas.openxmlformats.org/officeDocument/2006/relationships/hyperlink" Target="https://www.iucn.org/content/applying-iucn-protected-area-management-categories-finland" TargetMode="External"/><Relationship Id="rId23" Type="http://schemas.openxmlformats.org/officeDocument/2006/relationships/hyperlink" Target="https://www.karlsfeld.de/Verordnung-ueber-das-Naturschutzgebiet-Schwarzhoelzl.o496.html?suche" TargetMode="External"/><Relationship Id="rId10" Type="http://schemas.openxmlformats.org/officeDocument/2006/relationships/hyperlink" Target="https://www.bip.powiatsiedlecki.pl/plik,1550,prognoza-oddzialywania-na-srodowisko-uproszczonych-planow-urzadzenia-lasu-gm-domanice.pdf" TargetMode="External"/><Relationship Id="rId19" Type="http://schemas.openxmlformats.org/officeDocument/2006/relationships/hyperlink" Target="http://www.bmub.bund.de/fileadmin/Daten_BMU/Download_PDF/Naturschutz/bnatschg_en_bf.pdf" TargetMode="External"/><Relationship Id="rId4" Type="http://schemas.openxmlformats.org/officeDocument/2006/relationships/hyperlink" Target="http://www.entracon.pl/produkcyjne-funkcje-lasu/" TargetMode="External"/><Relationship Id="rId9" Type="http://schemas.openxmlformats.org/officeDocument/2006/relationships/hyperlink" Target="http://prawo.sejm.gov.pl/isap.nsf/DocDetails.xsp?id=WDU19911010444" TargetMode="External"/><Relationship Id="rId14" Type="http://schemas.openxmlformats.org/officeDocument/2006/relationships/hyperlink" Target="https://www.finlex.fi/fi/laki/ajantasa/1996/19961096" TargetMode="External"/><Relationship Id="rId22" Type="http://schemas.openxmlformats.org/officeDocument/2006/relationships/hyperlink" Target="http://www.gesetze-rechtsprechung.sh.juris.de/jportal/?quelle=jlink&amp;query=WaldG+SH&amp;psml=bsshoprod.psml&amp;max=true&amp;aiz=tru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F561-8185-46B0-9B7F-A63880F0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14502</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LRS Kanceliarija</Company>
  <LinksUpToDate>false</LinksUpToDate>
  <CharactersWithSpaces>16546</CharactersWithSpaces>
  <SharedDoc>false</SharedDoc>
  <HLinks>
    <vt:vector size="6" baseType="variant">
      <vt:variant>
        <vt:i4>5111862</vt:i4>
      </vt:variant>
      <vt:variant>
        <vt:i4>0</vt:i4>
      </vt:variant>
      <vt:variant>
        <vt:i4>0</vt:i4>
      </vt:variant>
      <vt:variant>
        <vt:i4>5</vt:i4>
      </vt:variant>
      <vt:variant>
        <vt:lpwstr>mailto:vardenis.pavardenis@lrs.lt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PUNELIS Vidmantas</dc:creator>
  <cp:lastModifiedBy>Alvidas Lukošaitis</cp:lastModifiedBy>
  <cp:revision>2</cp:revision>
  <cp:lastPrinted>2016-01-18T05:54:00Z</cp:lastPrinted>
  <dcterms:created xsi:type="dcterms:W3CDTF">2019-03-07T08:00:00Z</dcterms:created>
  <dcterms:modified xsi:type="dcterms:W3CDTF">2019-03-07T08:00:00Z</dcterms:modified>
</cp:coreProperties>
</file>